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033" w:rsidRDefault="001D4393">
      <w:pPr>
        <w:jc w:val="center"/>
      </w:pPr>
      <w:r w:rsidRPr="001D4393">
        <w:rPr>
          <w:noProof/>
          <w:rtl/>
          <w:lang w:eastAsia="en-US"/>
        </w:rPr>
        <w:drawing>
          <wp:inline distT="0" distB="0" distL="0" distR="0">
            <wp:extent cx="758338" cy="986463"/>
            <wp:effectExtent l="19050" t="0" r="3662" b="0"/>
            <wp:docPr id="1"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762200" cy="991487"/>
                    </a:xfrm>
                    <a:prstGeom prst="rect">
                      <a:avLst/>
                    </a:prstGeom>
                    <a:noFill/>
                    <a:ln w="9525">
                      <a:noFill/>
                      <a:miter lim="800000"/>
                      <a:headEnd/>
                      <a:tailEnd/>
                    </a:ln>
                  </pic:spPr>
                </pic:pic>
              </a:graphicData>
            </a:graphic>
          </wp:inline>
        </w:drawing>
      </w:r>
    </w:p>
    <w:p w:rsidR="009C60A6" w:rsidRDefault="009C60A6">
      <w:pPr>
        <w:pStyle w:val="Heading1"/>
        <w:jc w:val="center"/>
        <w:rPr>
          <w:rFonts w:cs="Times New Roman"/>
          <w:b/>
          <w:bCs/>
          <w:sz w:val="36"/>
          <w:szCs w:val="36"/>
        </w:rPr>
      </w:pPr>
    </w:p>
    <w:p w:rsidR="00CA3033" w:rsidRPr="003C626B" w:rsidRDefault="003C626B">
      <w:pPr>
        <w:pStyle w:val="Heading1"/>
        <w:jc w:val="center"/>
        <w:rPr>
          <w:rFonts w:cs="Times New Roman"/>
          <w:b/>
          <w:bCs/>
          <w:sz w:val="36"/>
          <w:szCs w:val="36"/>
          <w:lang w:val="en-IE"/>
        </w:rPr>
      </w:pPr>
      <w:r>
        <w:rPr>
          <w:rFonts w:cs="Times New Roman"/>
          <w:b/>
          <w:bCs/>
          <w:sz w:val="36"/>
          <w:szCs w:val="36"/>
          <w:lang w:val="en-IE"/>
        </w:rPr>
        <w:t>State of Palestine</w:t>
      </w:r>
    </w:p>
    <w:p w:rsidR="00CA3033" w:rsidRDefault="00CA3033">
      <w:pPr>
        <w:pStyle w:val="Heading1"/>
        <w:ind w:right="30"/>
        <w:jc w:val="center"/>
        <w:rPr>
          <w:rFonts w:cs="Times New Roman"/>
          <w:b/>
          <w:bCs/>
          <w:sz w:val="40"/>
          <w:szCs w:val="40"/>
        </w:rPr>
      </w:pPr>
      <w:r>
        <w:rPr>
          <w:rFonts w:cs="Times New Roman"/>
          <w:b/>
          <w:bCs/>
          <w:sz w:val="40"/>
          <w:szCs w:val="40"/>
        </w:rPr>
        <w:t>Palestinian Central Bureau of Statistics</w:t>
      </w:r>
    </w:p>
    <w:p w:rsidR="00CA3033" w:rsidRDefault="00CA3033"/>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 w:rsidR="00CA3033" w:rsidRDefault="00CA3033"/>
    <w:p w:rsidR="00CA3033" w:rsidRDefault="00CA3033"/>
    <w:p w:rsidR="00CA3033" w:rsidRDefault="00CA3033">
      <w:pPr>
        <w:pStyle w:val="Heading1"/>
        <w:jc w:val="center"/>
        <w:rPr>
          <w:rFonts w:cs="Times New Roman"/>
          <w:b/>
          <w:bCs/>
          <w:sz w:val="32"/>
          <w:szCs w:val="32"/>
        </w:rPr>
      </w:pPr>
      <w:r>
        <w:rPr>
          <w:rFonts w:cs="Times New Roman"/>
          <w:b/>
          <w:bCs/>
          <w:sz w:val="32"/>
          <w:szCs w:val="32"/>
        </w:rPr>
        <w:t>Women and Men in Palestine:</w:t>
      </w:r>
    </w:p>
    <w:p w:rsidR="00CA3033" w:rsidRDefault="00CA3033" w:rsidP="00AB1671">
      <w:pPr>
        <w:pStyle w:val="Heading1"/>
        <w:jc w:val="center"/>
        <w:rPr>
          <w:rFonts w:cs="Times New Roman"/>
          <w:b/>
          <w:bCs/>
          <w:sz w:val="32"/>
          <w:szCs w:val="32"/>
        </w:rPr>
      </w:pPr>
      <w:r>
        <w:rPr>
          <w:rFonts w:cs="Times New Roman"/>
          <w:b/>
          <w:bCs/>
          <w:sz w:val="32"/>
          <w:szCs w:val="32"/>
        </w:rPr>
        <w:t xml:space="preserve">Issues and Statistics, </w:t>
      </w:r>
      <w:r w:rsidR="00AB1671">
        <w:rPr>
          <w:rFonts w:cs="Times New Roman"/>
          <w:b/>
          <w:bCs/>
          <w:sz w:val="32"/>
          <w:szCs w:val="32"/>
        </w:rPr>
        <w:t>2015</w:t>
      </w: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 w:rsidR="00CA3033" w:rsidRPr="009C60A6" w:rsidRDefault="00CA3033">
      <w:pPr>
        <w:pStyle w:val="Heading3"/>
        <w:rPr>
          <w:rFonts w:cs="Times New Roman"/>
          <w:b w:val="0"/>
          <w:bCs w:val="0"/>
          <w:sz w:val="16"/>
          <w:szCs w:val="16"/>
          <w:lang w:eastAsia="ar-SA"/>
        </w:rPr>
      </w:pPr>
    </w:p>
    <w:p w:rsidR="00CA3033" w:rsidRDefault="00CA3033" w:rsidP="00AB1671">
      <w:pPr>
        <w:pStyle w:val="Heading3"/>
        <w:rPr>
          <w:rFonts w:eastAsia="Arial Unicode MS" w:cs="Times New Roman"/>
          <w:sz w:val="24"/>
          <w:szCs w:val="24"/>
        </w:rPr>
      </w:pPr>
      <w:r>
        <w:rPr>
          <w:rFonts w:cs="Times New Roman"/>
          <w:sz w:val="24"/>
          <w:szCs w:val="24"/>
        </w:rPr>
        <w:t>December</w:t>
      </w:r>
      <w:r w:rsidR="00851F36">
        <w:rPr>
          <w:rFonts w:cs="Times New Roman"/>
          <w:sz w:val="24"/>
          <w:szCs w:val="24"/>
        </w:rPr>
        <w:t>,</w:t>
      </w:r>
      <w:r>
        <w:rPr>
          <w:rFonts w:cs="Times New Roman"/>
          <w:sz w:val="24"/>
          <w:szCs w:val="24"/>
        </w:rPr>
        <w:t xml:space="preserve"> </w:t>
      </w:r>
      <w:r w:rsidR="00AB1671">
        <w:rPr>
          <w:rFonts w:cs="Times New Roman"/>
          <w:sz w:val="24"/>
          <w:szCs w:val="24"/>
        </w:rPr>
        <w:t>2015</w:t>
      </w:r>
    </w:p>
    <w:p w:rsidR="00CA3033" w:rsidRDefault="00CA3033">
      <w:pPr>
        <w:bidi w:val="0"/>
        <w:jc w:val="right"/>
      </w:pPr>
    </w:p>
    <w:p w:rsidR="00CA3033" w:rsidRDefault="00CA3033">
      <w:pPr>
        <w:bidi w:val="0"/>
        <w:ind w:left="284" w:right="720"/>
        <w:jc w:val="lowKashida"/>
        <w:rPr>
          <w:sz w:val="22"/>
          <w:szCs w:val="22"/>
        </w:rPr>
      </w:pPr>
    </w:p>
    <w:p w:rsidR="009E6625" w:rsidRDefault="009E6625" w:rsidP="009E6625">
      <w:pPr>
        <w:bidi w:val="0"/>
        <w:ind w:left="284" w:right="720"/>
        <w:jc w:val="lowKashida"/>
        <w:rPr>
          <w:sz w:val="22"/>
          <w:szCs w:val="22"/>
        </w:rPr>
      </w:pPr>
    </w:p>
    <w:p w:rsidR="009E6625" w:rsidRDefault="009E6625" w:rsidP="009E6625">
      <w:pPr>
        <w:bidi w:val="0"/>
        <w:ind w:left="284" w:right="720"/>
        <w:jc w:val="lowKashida"/>
        <w:rPr>
          <w:sz w:val="22"/>
          <w:szCs w:val="22"/>
        </w:rPr>
      </w:pPr>
    </w:p>
    <w:p w:rsidR="00CA3033" w:rsidRDefault="00CA3033">
      <w:pPr>
        <w:bidi w:val="0"/>
        <w:rPr>
          <w:b/>
          <w:bCs/>
        </w:rPr>
      </w:pPr>
    </w:p>
    <w:p w:rsidR="00CA3033" w:rsidRPr="009E6625" w:rsidRDefault="00CA3033" w:rsidP="00903A9E">
      <w:pPr>
        <w:pStyle w:val="BodyText"/>
        <w:pBdr>
          <w:top w:val="single" w:sz="4" w:space="1" w:color="auto"/>
          <w:left w:val="single" w:sz="4" w:space="4" w:color="auto"/>
          <w:bottom w:val="single" w:sz="4" w:space="1" w:color="auto"/>
          <w:right w:val="single" w:sz="4" w:space="4" w:color="auto"/>
        </w:pBdr>
        <w:jc w:val="center"/>
        <w:rPr>
          <w:rFonts w:ascii="Times New Roman" w:hAnsi="Times New Roman" w:cs="Times New Roman"/>
          <w:b w:val="0"/>
          <w:bCs w:val="0"/>
          <w:sz w:val="22"/>
          <w:szCs w:val="22"/>
          <w:rtl/>
          <w:lang w:val="en-AU"/>
        </w:rPr>
      </w:pPr>
      <w:r w:rsidRPr="009E6625">
        <w:rPr>
          <w:rFonts w:ascii="Times New Roman" w:hAnsi="Times New Roman" w:cs="Times New Roman"/>
          <w:sz w:val="22"/>
          <w:szCs w:val="22"/>
        </w:rPr>
        <w:t>This document is prepared in accordance with the standard procedures stated in the Code of Practice for Palestine Official Statistics 2006</w:t>
      </w:r>
    </w:p>
    <w:p w:rsidR="009E6625" w:rsidRDefault="009E6625" w:rsidP="009E6625">
      <w:pPr>
        <w:bidi w:val="0"/>
        <w:jc w:val="center"/>
        <w:rPr>
          <w:b/>
          <w:bCs/>
        </w:rPr>
      </w:pPr>
    </w:p>
    <w:p w:rsidR="009E6625" w:rsidRDefault="009E6625" w:rsidP="009E6625">
      <w:pPr>
        <w:bidi w:val="0"/>
        <w:jc w:val="center"/>
        <w:rPr>
          <w:b/>
          <w:bCs/>
        </w:rPr>
      </w:pPr>
    </w:p>
    <w:p w:rsidR="00CA3033" w:rsidRDefault="00AD2D06" w:rsidP="009E6625">
      <w:pPr>
        <w:bidi w:val="0"/>
        <w:jc w:val="center"/>
        <w:rPr>
          <w:b/>
          <w:bCs/>
        </w:rPr>
      </w:pPr>
      <w:r w:rsidRPr="00AD2D06">
        <w:rPr>
          <w:rFonts w:hint="cs"/>
          <w:b/>
          <w:bCs/>
          <w:noProof/>
          <w:lang w:eastAsia="en-US"/>
        </w:rPr>
        <w:drawing>
          <wp:inline distT="0" distB="0" distL="0" distR="0">
            <wp:extent cx="1555768" cy="1500027"/>
            <wp:effectExtent l="19050" t="0" r="6332"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576105" cy="1519635"/>
                    </a:xfrm>
                    <a:prstGeom prst="rect">
                      <a:avLst/>
                    </a:prstGeom>
                    <a:noFill/>
                    <a:ln w="9525">
                      <a:noFill/>
                      <a:miter lim="800000"/>
                      <a:headEnd/>
                      <a:tailEnd/>
                    </a:ln>
                  </pic:spPr>
                </pic:pic>
              </a:graphicData>
            </a:graphic>
          </wp:inline>
        </w:drawing>
      </w: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rsidP="00AB1671">
      <w:pPr>
        <w:pStyle w:val="Footer"/>
        <w:tabs>
          <w:tab w:val="clear" w:pos="4153"/>
          <w:tab w:val="clear" w:pos="8306"/>
        </w:tabs>
        <w:bidi w:val="0"/>
        <w:spacing w:line="360" w:lineRule="auto"/>
        <w:rPr>
          <w:rFonts w:cs="Times New Roman"/>
          <w:sz w:val="18"/>
          <w:szCs w:val="18"/>
          <w:lang w:eastAsia="ar-SA"/>
        </w:rPr>
      </w:pPr>
      <w:r>
        <w:rPr>
          <w:rFonts w:cs="Times New Roman"/>
          <w:sz w:val="18"/>
          <w:szCs w:val="18"/>
          <w:lang w:eastAsia="ar-SA"/>
        </w:rPr>
        <w:sym w:font="Symbol" w:char="F0E3"/>
      </w:r>
      <w:r>
        <w:rPr>
          <w:rFonts w:cs="Times New Roman"/>
          <w:sz w:val="18"/>
          <w:szCs w:val="18"/>
          <w:lang w:eastAsia="ar-SA"/>
        </w:rPr>
        <w:t xml:space="preserve"> December, </w:t>
      </w:r>
      <w:r w:rsidR="00AB1671">
        <w:rPr>
          <w:rFonts w:cs="Times New Roman"/>
          <w:sz w:val="18"/>
          <w:szCs w:val="18"/>
          <w:lang w:eastAsia="ar-SA"/>
        </w:rPr>
        <w:t>2015</w:t>
      </w:r>
    </w:p>
    <w:p w:rsidR="00CA3033" w:rsidRDefault="00CA3033">
      <w:pPr>
        <w:bidi w:val="0"/>
        <w:rPr>
          <w:b/>
          <w:bCs/>
          <w:sz w:val="18"/>
          <w:szCs w:val="18"/>
        </w:rPr>
      </w:pPr>
      <w:r>
        <w:rPr>
          <w:b/>
          <w:bCs/>
          <w:sz w:val="18"/>
          <w:szCs w:val="18"/>
        </w:rPr>
        <w:t>All rights reserved</w:t>
      </w:r>
    </w:p>
    <w:p w:rsidR="00CA3033" w:rsidRDefault="00CA3033">
      <w:pPr>
        <w:bidi w:val="0"/>
        <w:rPr>
          <w:b/>
          <w:bCs/>
          <w:sz w:val="18"/>
          <w:szCs w:val="18"/>
        </w:rPr>
      </w:pPr>
    </w:p>
    <w:p w:rsidR="00CA3033" w:rsidRDefault="00CA3033">
      <w:pPr>
        <w:bidi w:val="0"/>
        <w:rPr>
          <w:b/>
          <w:bCs/>
          <w:sz w:val="18"/>
          <w:szCs w:val="18"/>
        </w:rPr>
      </w:pPr>
      <w:r>
        <w:rPr>
          <w:b/>
          <w:bCs/>
          <w:sz w:val="18"/>
          <w:szCs w:val="18"/>
        </w:rPr>
        <w:t>Citation:</w:t>
      </w:r>
    </w:p>
    <w:p w:rsidR="00CA3033" w:rsidRDefault="00CA3033">
      <w:pPr>
        <w:pStyle w:val="Footer"/>
        <w:tabs>
          <w:tab w:val="clear" w:pos="4153"/>
          <w:tab w:val="clear" w:pos="8306"/>
        </w:tabs>
        <w:bidi w:val="0"/>
        <w:rPr>
          <w:rFonts w:cs="Times New Roman"/>
          <w:lang w:eastAsia="ar-SA"/>
        </w:rPr>
      </w:pPr>
    </w:p>
    <w:p w:rsidR="00CA3033" w:rsidRDefault="00CA3033" w:rsidP="00AB1671">
      <w:pPr>
        <w:pStyle w:val="Heading1"/>
        <w:rPr>
          <w:rFonts w:cs="Times New Roman"/>
          <w:b/>
          <w:bCs/>
          <w:i/>
          <w:iCs/>
          <w:sz w:val="21"/>
          <w:szCs w:val="21"/>
        </w:rPr>
      </w:pPr>
      <w:r>
        <w:rPr>
          <w:rFonts w:cs="Times New Roman"/>
          <w:b/>
          <w:bCs/>
          <w:sz w:val="21"/>
          <w:szCs w:val="21"/>
        </w:rPr>
        <w:t xml:space="preserve">Palestinian Central Bureau of Statistics, </w:t>
      </w:r>
      <w:r w:rsidR="00AB1671">
        <w:rPr>
          <w:rFonts w:cs="Times New Roman"/>
          <w:b/>
          <w:bCs/>
          <w:sz w:val="21"/>
          <w:szCs w:val="21"/>
        </w:rPr>
        <w:t>2015</w:t>
      </w:r>
      <w:r>
        <w:rPr>
          <w:rFonts w:cs="Times New Roman"/>
          <w:sz w:val="21"/>
          <w:szCs w:val="21"/>
        </w:rPr>
        <w:t>.</w:t>
      </w:r>
      <w:r>
        <w:rPr>
          <w:rFonts w:cs="Times New Roman"/>
          <w:i/>
          <w:iCs/>
          <w:sz w:val="21"/>
          <w:szCs w:val="21"/>
        </w:rPr>
        <w:t xml:space="preserve">  </w:t>
      </w:r>
      <w:r>
        <w:rPr>
          <w:rFonts w:cs="Times New Roman"/>
          <w:sz w:val="21"/>
          <w:szCs w:val="21"/>
        </w:rPr>
        <w:t xml:space="preserve">Women and Men in Palestine: Issues and Statistics, </w:t>
      </w:r>
      <w:r w:rsidR="00AB1671">
        <w:rPr>
          <w:rFonts w:cs="Times New Roman"/>
          <w:sz w:val="21"/>
          <w:szCs w:val="21"/>
        </w:rPr>
        <w:t>2015</w:t>
      </w:r>
      <w:r>
        <w:rPr>
          <w:rFonts w:cs="Times New Roman"/>
          <w:sz w:val="21"/>
          <w:szCs w:val="21"/>
        </w:rPr>
        <w:t xml:space="preserve">. </w:t>
      </w:r>
      <w:r>
        <w:rPr>
          <w:rFonts w:cs="Times New Roman"/>
          <w:b/>
          <w:bCs/>
          <w:sz w:val="21"/>
          <w:szCs w:val="21"/>
        </w:rPr>
        <w:t xml:space="preserve">  Ramallah - Palestine.                                                                </w:t>
      </w:r>
    </w:p>
    <w:p w:rsidR="00CA3033" w:rsidRDefault="00CA3033">
      <w:pPr>
        <w:bidi w:val="0"/>
        <w:rPr>
          <w:b/>
          <w:bCs/>
          <w:sz w:val="20"/>
          <w:szCs w:val="20"/>
          <w:u w:val="single"/>
        </w:rPr>
      </w:pPr>
    </w:p>
    <w:p w:rsidR="00CA3033" w:rsidRDefault="00CA3033">
      <w:pPr>
        <w:pStyle w:val="BodyText"/>
        <w:rPr>
          <w:rFonts w:ascii="Times New Roman" w:hAnsi="Times New Roman" w:cs="Times New Roman"/>
          <w:b w:val="0"/>
          <w:bCs w:val="0"/>
          <w:sz w:val="18"/>
          <w:szCs w:val="18"/>
        </w:rPr>
      </w:pPr>
      <w:r>
        <w:rPr>
          <w:rFonts w:ascii="Times New Roman" w:hAnsi="Times New Roman" w:cs="Times New Roman"/>
          <w:b w:val="0"/>
          <w:bCs w:val="0"/>
          <w:sz w:val="18"/>
          <w:szCs w:val="18"/>
        </w:rPr>
        <w:t>All correspondence should be directed to:</w:t>
      </w:r>
    </w:p>
    <w:p w:rsidR="00CA3033" w:rsidRDefault="00CA3033">
      <w:pPr>
        <w:bidi w:val="0"/>
        <w:rPr>
          <w:b/>
          <w:bCs/>
          <w:sz w:val="18"/>
          <w:szCs w:val="18"/>
        </w:rPr>
      </w:pPr>
      <w:r>
        <w:rPr>
          <w:b/>
          <w:bCs/>
          <w:sz w:val="18"/>
          <w:szCs w:val="18"/>
        </w:rPr>
        <w:t>Palestinian Central Bureau of Statistics</w:t>
      </w:r>
    </w:p>
    <w:p w:rsidR="00CA3033" w:rsidRDefault="00CA3033">
      <w:pPr>
        <w:bidi w:val="0"/>
        <w:rPr>
          <w:b/>
          <w:bCs/>
          <w:sz w:val="18"/>
          <w:szCs w:val="18"/>
        </w:rPr>
      </w:pPr>
      <w:r>
        <w:rPr>
          <w:b/>
          <w:bCs/>
          <w:sz w:val="18"/>
          <w:szCs w:val="18"/>
        </w:rPr>
        <w:t>P.O. Box 1647 Ramallah, Palestine.</w:t>
      </w:r>
    </w:p>
    <w:p w:rsidR="00CA3033" w:rsidRDefault="00CA3033">
      <w:pPr>
        <w:bidi w:val="0"/>
        <w:rPr>
          <w:sz w:val="18"/>
          <w:szCs w:val="18"/>
        </w:rPr>
      </w:pPr>
    </w:p>
    <w:p w:rsidR="00CA3033" w:rsidRDefault="00CA3033">
      <w:pPr>
        <w:bidi w:val="0"/>
        <w:rPr>
          <w:sz w:val="18"/>
          <w:szCs w:val="18"/>
        </w:rPr>
      </w:pPr>
      <w:r>
        <w:rPr>
          <w:sz w:val="18"/>
          <w:szCs w:val="18"/>
        </w:rPr>
        <w:t>Tel: (972/970) 2982700</w:t>
      </w:r>
    </w:p>
    <w:p w:rsidR="00CA3033" w:rsidRDefault="00CA3033">
      <w:pPr>
        <w:bidi w:val="0"/>
        <w:rPr>
          <w:sz w:val="18"/>
          <w:szCs w:val="18"/>
        </w:rPr>
      </w:pPr>
      <w:r>
        <w:rPr>
          <w:sz w:val="18"/>
          <w:szCs w:val="18"/>
        </w:rPr>
        <w:t>Fax: (972/970) 2982710</w:t>
      </w:r>
    </w:p>
    <w:p w:rsidR="00CA3033" w:rsidRDefault="00CA3033">
      <w:pPr>
        <w:bidi w:val="0"/>
        <w:rPr>
          <w:sz w:val="18"/>
          <w:szCs w:val="18"/>
        </w:rPr>
      </w:pPr>
      <w:r>
        <w:rPr>
          <w:sz w:val="18"/>
          <w:szCs w:val="18"/>
        </w:rPr>
        <w:t>Toll free: 1800300300</w:t>
      </w:r>
    </w:p>
    <w:p w:rsidR="00CA3033" w:rsidRDefault="00CA3033">
      <w:pPr>
        <w:bidi w:val="0"/>
        <w:rPr>
          <w:sz w:val="18"/>
          <w:szCs w:val="18"/>
        </w:rPr>
      </w:pPr>
      <w:r>
        <w:rPr>
          <w:sz w:val="18"/>
          <w:szCs w:val="18"/>
        </w:rPr>
        <w:t xml:space="preserve">E-mail: </w:t>
      </w:r>
      <w:hyperlink r:id="rId11" w:history="1">
        <w:r>
          <w:rPr>
            <w:sz w:val="18"/>
            <w:szCs w:val="18"/>
          </w:rPr>
          <w:t>diwan@pcbs.gov.ps</w:t>
        </w:r>
      </w:hyperlink>
    </w:p>
    <w:p w:rsidR="00CA3033" w:rsidRDefault="00CA3033" w:rsidP="00AB1671">
      <w:pPr>
        <w:bidi w:val="0"/>
        <w:rPr>
          <w:sz w:val="18"/>
          <w:szCs w:val="18"/>
        </w:rPr>
      </w:pPr>
      <w:r>
        <w:rPr>
          <w:sz w:val="18"/>
          <w:szCs w:val="18"/>
        </w:rPr>
        <w:t xml:space="preserve">web-site: </w:t>
      </w:r>
      <w:hyperlink r:id="rId12" w:history="1">
        <w:r>
          <w:rPr>
            <w:rStyle w:val="Hyperlink"/>
            <w:sz w:val="18"/>
            <w:szCs w:val="18"/>
          </w:rPr>
          <w:t>http://www.pcbs.gov.ps</w:t>
        </w:r>
      </w:hyperlink>
      <w:r w:rsidR="00FF2C1C">
        <w:rPr>
          <w:sz w:val="18"/>
          <w:szCs w:val="18"/>
        </w:rPr>
        <w:t xml:space="preserve">                              </w:t>
      </w:r>
      <w:r w:rsidR="00FF2C1C" w:rsidRPr="00FF2C1C">
        <w:rPr>
          <w:b/>
          <w:bCs/>
          <w:sz w:val="18"/>
          <w:szCs w:val="18"/>
        </w:rPr>
        <w:t>Reference ID:</w:t>
      </w:r>
      <w:r w:rsidR="00FF2C1C">
        <w:rPr>
          <w:sz w:val="18"/>
          <w:szCs w:val="18"/>
        </w:rPr>
        <w:t xml:space="preserve"> </w:t>
      </w:r>
      <w:r w:rsidR="00F64E5C" w:rsidRPr="00F64E5C">
        <w:rPr>
          <w:b/>
          <w:bCs/>
          <w:sz w:val="18"/>
          <w:szCs w:val="18"/>
        </w:rPr>
        <w:t>2171</w:t>
      </w:r>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Pr="00903A9E" w:rsidRDefault="00CA3033">
      <w:pPr>
        <w:pStyle w:val="Heading6"/>
        <w:bidi w:val="0"/>
        <w:jc w:val="center"/>
        <w:rPr>
          <w:b/>
          <w:bCs/>
        </w:rPr>
      </w:pPr>
      <w:r w:rsidRPr="00903A9E">
        <w:rPr>
          <w:b/>
          <w:bCs/>
        </w:rPr>
        <w:t xml:space="preserve">Acknowledgment </w:t>
      </w:r>
    </w:p>
    <w:p w:rsidR="00CA3033" w:rsidRPr="00903A9E" w:rsidRDefault="00CA3033">
      <w:pPr>
        <w:pStyle w:val="BodyText2"/>
        <w:jc w:val="both"/>
        <w:rPr>
          <w:b/>
          <w:bCs/>
          <w:sz w:val="28"/>
          <w:szCs w:val="28"/>
        </w:rPr>
      </w:pPr>
    </w:p>
    <w:p w:rsidR="00CA3033" w:rsidRPr="00903A9E" w:rsidRDefault="00CA3033" w:rsidP="00AB1671">
      <w:pPr>
        <w:pStyle w:val="Heading1"/>
        <w:rPr>
          <w:rStyle w:val="longtext1"/>
          <w:b/>
          <w:bCs/>
          <w:spacing w:val="0"/>
          <w:shd w:val="clear" w:color="auto" w:fill="FFFFFF"/>
          <w:lang w:eastAsia="ar-SA"/>
        </w:rPr>
      </w:pPr>
      <w:r w:rsidRPr="00903A9E">
        <w:rPr>
          <w:rStyle w:val="longtext1"/>
          <w:b/>
          <w:bCs/>
          <w:spacing w:val="0"/>
          <w:shd w:val="clear" w:color="auto" w:fill="FFFFFF"/>
          <w:lang w:eastAsia="ar-SA"/>
        </w:rPr>
        <w:t xml:space="preserve">A technical team at the Palestinian Central Bureau of Statistics (PCBS) prepared the report “Women and Men in Palestine: Issues and               Statistics,  </w:t>
      </w:r>
      <w:r w:rsidR="00AB1671">
        <w:rPr>
          <w:rStyle w:val="longtext1"/>
          <w:b/>
          <w:bCs/>
          <w:spacing w:val="0"/>
          <w:shd w:val="clear" w:color="auto" w:fill="FFFFFF"/>
          <w:lang w:eastAsia="ar-SA"/>
        </w:rPr>
        <w:t>2015</w:t>
      </w:r>
      <w:r w:rsidRPr="00903A9E">
        <w:rPr>
          <w:rStyle w:val="longtext1"/>
          <w:b/>
          <w:bCs/>
          <w:spacing w:val="0"/>
          <w:shd w:val="clear" w:color="auto" w:fill="FFFFFF"/>
          <w:lang w:eastAsia="ar-SA"/>
        </w:rPr>
        <w:t xml:space="preserve">”. </w:t>
      </w:r>
    </w:p>
    <w:p w:rsidR="00CA3033" w:rsidRPr="00903A9E" w:rsidRDefault="00CA3033">
      <w:pPr>
        <w:rPr>
          <w:b/>
          <w:bCs/>
        </w:rPr>
      </w:pPr>
    </w:p>
    <w:p w:rsidR="00625A69" w:rsidRPr="00625A69" w:rsidRDefault="00CA3033" w:rsidP="00AB1671">
      <w:pPr>
        <w:pStyle w:val="Heading1"/>
        <w:rPr>
          <w:rStyle w:val="longtext1"/>
          <w:b/>
          <w:bCs/>
          <w:spacing w:val="0"/>
          <w:shd w:val="clear" w:color="auto" w:fill="FFFFFF"/>
          <w:lang w:eastAsia="ar-SA"/>
        </w:rPr>
      </w:pPr>
      <w:r w:rsidRPr="00625A69">
        <w:rPr>
          <w:rStyle w:val="longtext1"/>
          <w:b/>
          <w:bCs/>
          <w:spacing w:val="0"/>
          <w:shd w:val="clear" w:color="auto" w:fill="FFFFFF"/>
          <w:lang w:eastAsia="ar-SA"/>
        </w:rPr>
        <w:t xml:space="preserve">The funds for preparing this report were provided by </w:t>
      </w:r>
      <w:r w:rsidR="00625A69" w:rsidRPr="00625A69">
        <w:rPr>
          <w:rStyle w:val="longtext1"/>
          <w:b/>
          <w:bCs/>
          <w:spacing w:val="0"/>
          <w:shd w:val="clear" w:color="auto" w:fill="FFFFFF"/>
          <w:lang w:eastAsia="ar-SA"/>
        </w:rPr>
        <w:t>the State of Palestine</w:t>
      </w:r>
      <w:r w:rsidRPr="00625A69">
        <w:rPr>
          <w:rStyle w:val="longtext1"/>
          <w:b/>
          <w:bCs/>
          <w:spacing w:val="0"/>
          <w:shd w:val="clear" w:color="auto" w:fill="FFFFFF"/>
          <w:lang w:eastAsia="ar-SA"/>
        </w:rPr>
        <w:t xml:space="preserve"> and the Core Funding Group (CFG) for </w:t>
      </w:r>
      <w:r w:rsidR="00AB1671">
        <w:rPr>
          <w:rStyle w:val="longtext1"/>
          <w:b/>
          <w:bCs/>
          <w:spacing w:val="0"/>
          <w:shd w:val="clear" w:color="auto" w:fill="FFFFFF"/>
          <w:lang w:eastAsia="ar-SA"/>
        </w:rPr>
        <w:t>2015</w:t>
      </w:r>
      <w:r w:rsidRPr="00625A69">
        <w:rPr>
          <w:rStyle w:val="longtext1"/>
          <w:b/>
          <w:bCs/>
          <w:spacing w:val="0"/>
          <w:shd w:val="clear" w:color="auto" w:fill="FFFFFF"/>
          <w:lang w:eastAsia="ar-SA"/>
        </w:rPr>
        <w:t xml:space="preserve"> Represented by the representative Office of Norway to </w:t>
      </w:r>
      <w:r w:rsidR="00625A69" w:rsidRPr="00625A69">
        <w:rPr>
          <w:rStyle w:val="longtext1"/>
          <w:b/>
          <w:bCs/>
          <w:spacing w:val="0"/>
          <w:shd w:val="clear" w:color="auto" w:fill="FFFFFF"/>
          <w:lang w:eastAsia="ar-SA"/>
        </w:rPr>
        <w:t>the State of Palestine</w:t>
      </w:r>
      <w:r w:rsidRPr="00625A69">
        <w:rPr>
          <w:rStyle w:val="longtext1"/>
          <w:b/>
          <w:bCs/>
          <w:spacing w:val="0"/>
          <w:shd w:val="clear" w:color="auto" w:fill="FFFFFF"/>
          <w:lang w:eastAsia="ar-SA"/>
        </w:rPr>
        <w:t xml:space="preserve"> and </w:t>
      </w:r>
      <w:r w:rsidR="00625A69" w:rsidRPr="00625A69">
        <w:rPr>
          <w:rStyle w:val="longtext1"/>
          <w:b/>
          <w:bCs/>
          <w:spacing w:val="0"/>
          <w:shd w:val="clear" w:color="auto" w:fill="FFFFFF"/>
          <w:lang w:eastAsia="ar-SA"/>
        </w:rPr>
        <w:t>the Swiss Development and Cooperation Agency (SDC).</w:t>
      </w:r>
    </w:p>
    <w:p w:rsidR="00CA3033" w:rsidRPr="00625A69" w:rsidRDefault="00CA3033" w:rsidP="00625A69">
      <w:pPr>
        <w:pStyle w:val="Heading1"/>
        <w:rPr>
          <w:rStyle w:val="longtext1"/>
          <w:b/>
          <w:bCs/>
          <w:spacing w:val="0"/>
          <w:shd w:val="clear" w:color="auto" w:fill="FFFFFF"/>
          <w:lang w:eastAsia="ar-SA"/>
        </w:rPr>
      </w:pPr>
    </w:p>
    <w:p w:rsidR="00625A69" w:rsidRPr="00625A69" w:rsidRDefault="00625A69" w:rsidP="00625A69">
      <w:pPr>
        <w:pStyle w:val="Heading1"/>
        <w:rPr>
          <w:rStyle w:val="longtext1"/>
          <w:b/>
          <w:bCs/>
          <w:spacing w:val="0"/>
          <w:shd w:val="clear" w:color="auto" w:fill="FFFFFF"/>
          <w:lang w:eastAsia="ar-SA"/>
        </w:rPr>
      </w:pPr>
      <w:r w:rsidRPr="00625A69">
        <w:rPr>
          <w:rStyle w:val="longtext1"/>
          <w:b/>
          <w:bCs/>
          <w:spacing w:val="0"/>
          <w:shd w:val="clear" w:color="auto" w:fill="FFFFFF"/>
          <w:lang w:eastAsia="ar-SA"/>
        </w:rPr>
        <w:t xml:space="preserve">Moreover, PCBS very much appreciates the distinctive efforts of the Core Funding Group (CFG) for their valuable contribution to funding the project. </w:t>
      </w:r>
    </w:p>
    <w:p w:rsidR="00CA3033" w:rsidRDefault="00CA3033">
      <w:pPr>
        <w:tabs>
          <w:tab w:val="left" w:pos="4395"/>
        </w:tabs>
        <w:bidi w:val="0"/>
        <w:jc w:val="lowKashida"/>
        <w:rPr>
          <w:rStyle w:val="longtext1"/>
          <w:rFonts w:cs="Traditional Arabic"/>
          <w:b/>
          <w:bCs/>
          <w:spacing w:val="0"/>
          <w:shd w:val="clear" w:color="auto" w:fill="FFFFFF"/>
        </w:rPr>
      </w:pPr>
    </w:p>
    <w:p w:rsidR="00CA3033" w:rsidRDefault="00CA3033">
      <w:pPr>
        <w:bidi w:val="0"/>
        <w:jc w:val="lowKashida"/>
        <w:rPr>
          <w:sz w:val="23"/>
          <w:szCs w:val="23"/>
        </w:rPr>
      </w:pPr>
    </w:p>
    <w:p w:rsidR="00CA3033" w:rsidRDefault="00CA3033">
      <w:pPr>
        <w:pStyle w:val="Heading3"/>
        <w:jc w:val="left"/>
        <w:rPr>
          <w:sz w:val="24"/>
          <w:szCs w:val="24"/>
          <w:lang w:val="en-AU" w:eastAsia="ar-SA"/>
        </w:rPr>
      </w:pPr>
      <w:r>
        <w:rPr>
          <w:sz w:val="24"/>
          <w:szCs w:val="24"/>
          <w:lang w:eastAsia="ar-SA"/>
        </w:rPr>
        <w:t xml:space="preserve">                                                                                                                   </w:t>
      </w:r>
    </w:p>
    <w:p w:rsidR="00CA3033" w:rsidRDefault="00CA3033">
      <w:pPr>
        <w:pStyle w:val="Heading3"/>
        <w:jc w:val="left"/>
        <w:rPr>
          <w:sz w:val="24"/>
          <w:szCs w:val="24"/>
          <w:rtl/>
          <w:lang w:val="en-AU"/>
        </w:rPr>
      </w:pPr>
    </w:p>
    <w:p w:rsidR="00CA3033" w:rsidRDefault="00CA3033">
      <w:pPr>
        <w:jc w:val="both"/>
        <w:outlineLvl w:val="0"/>
        <w:rPr>
          <w:rFonts w:cs="Simplified Arabic"/>
          <w:b/>
          <w:bCs/>
          <w:sz w:val="20"/>
          <w:szCs w:val="20"/>
          <w:rtl/>
          <w:lang w:val="en-AU"/>
        </w:rPr>
      </w:pPr>
    </w:p>
    <w:p w:rsidR="00905221" w:rsidRDefault="00CA3033">
      <w:pPr>
        <w:bidi w:val="0"/>
        <w:rPr>
          <w:b/>
          <w:bCs/>
        </w:rPr>
      </w:pPr>
      <w:r>
        <w:br w:type="page"/>
      </w:r>
      <w:r w:rsidR="00905221">
        <w:lastRenderedPageBreak/>
        <w:br w:type="page"/>
      </w:r>
    </w:p>
    <w:p w:rsidR="00CA3033" w:rsidRDefault="00CA3033" w:rsidP="00CA2DAF">
      <w:pPr>
        <w:pStyle w:val="Heading4"/>
        <w:bidi w:val="0"/>
        <w:snapToGrid w:val="0"/>
        <w:rPr>
          <w:lang w:eastAsia="en-US"/>
        </w:rPr>
      </w:pPr>
      <w:r>
        <w:lastRenderedPageBreak/>
        <w:t xml:space="preserve">Team Work </w:t>
      </w:r>
    </w:p>
    <w:p w:rsidR="00CA3033" w:rsidRDefault="00CA3033">
      <w:pPr>
        <w:bidi w:val="0"/>
        <w:snapToGrid w:val="0"/>
        <w:jc w:val="center"/>
        <w:rPr>
          <w:b/>
          <w:bCs/>
          <w:sz w:val="28"/>
          <w:szCs w:val="28"/>
        </w:rPr>
      </w:pPr>
    </w:p>
    <w:tbl>
      <w:tblPr>
        <w:tblW w:w="6878" w:type="dxa"/>
        <w:tblInd w:w="250" w:type="dxa"/>
        <w:tblLook w:val="0000"/>
      </w:tblPr>
      <w:tblGrid>
        <w:gridCol w:w="3278"/>
        <w:gridCol w:w="1440"/>
        <w:gridCol w:w="2160"/>
      </w:tblGrid>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Report Preparation</w:t>
            </w:r>
          </w:p>
        </w:tc>
        <w:tc>
          <w:tcPr>
            <w:tcW w:w="3600" w:type="dxa"/>
            <w:gridSpan w:val="2"/>
          </w:tcPr>
          <w:p w:rsidR="00CA3033" w:rsidRDefault="00CA3033">
            <w:pPr>
              <w:ind w:left="772"/>
              <w:jc w:val="right"/>
              <w:rPr>
                <w:b/>
                <w:bCs/>
                <w:sz w:val="20"/>
                <w:szCs w:val="20"/>
              </w:rPr>
            </w:pPr>
          </w:p>
        </w:tc>
      </w:tr>
      <w:tr w:rsidR="00CA3033" w:rsidTr="00CA2DAF">
        <w:trPr>
          <w:trHeight w:val="427"/>
        </w:trPr>
        <w:tc>
          <w:tcPr>
            <w:tcW w:w="3278" w:type="dxa"/>
            <w:vAlign w:val="center"/>
          </w:tcPr>
          <w:p w:rsidR="00F649BC" w:rsidRPr="00BB0872" w:rsidRDefault="00F649BC">
            <w:pPr>
              <w:ind w:right="317"/>
              <w:jc w:val="right"/>
              <w:rPr>
                <w:sz w:val="8"/>
                <w:szCs w:val="8"/>
                <w:rtl/>
              </w:rPr>
            </w:pPr>
          </w:p>
          <w:p w:rsidR="00CA3033" w:rsidRDefault="00CA3033">
            <w:pPr>
              <w:ind w:right="317"/>
              <w:jc w:val="right"/>
              <w:rPr>
                <w:sz w:val="20"/>
                <w:szCs w:val="20"/>
                <w:rtl/>
              </w:rPr>
            </w:pPr>
            <w:r>
              <w:rPr>
                <w:sz w:val="20"/>
                <w:szCs w:val="20"/>
              </w:rPr>
              <w:t>Ashraf Hamdan</w:t>
            </w:r>
          </w:p>
          <w:p w:rsidR="00CA3033" w:rsidRDefault="00CA3033" w:rsidP="00903A9E">
            <w:pPr>
              <w:ind w:right="317"/>
              <w:jc w:val="right"/>
              <w:rPr>
                <w:sz w:val="20"/>
                <w:szCs w:val="20"/>
                <w:rtl/>
              </w:rPr>
            </w:pPr>
          </w:p>
        </w:tc>
        <w:tc>
          <w:tcPr>
            <w:tcW w:w="3600" w:type="dxa"/>
            <w:gridSpan w:val="2"/>
            <w:vAlign w:val="center"/>
          </w:tcPr>
          <w:p w:rsidR="00CA3033" w:rsidRDefault="00CA3033">
            <w:pPr>
              <w:ind w:left="412"/>
              <w:jc w:val="right"/>
              <w:rPr>
                <w:sz w:val="20"/>
                <w:szCs w:val="20"/>
              </w:rPr>
            </w:pPr>
          </w:p>
        </w:tc>
      </w:tr>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 xml:space="preserve">Dissemination Standard </w:t>
            </w:r>
          </w:p>
        </w:tc>
        <w:tc>
          <w:tcPr>
            <w:tcW w:w="3600" w:type="dxa"/>
            <w:gridSpan w:val="2"/>
          </w:tcPr>
          <w:p w:rsidR="00CA3033" w:rsidRDefault="00CA3033">
            <w:pPr>
              <w:ind w:left="412"/>
              <w:jc w:val="right"/>
              <w:rPr>
                <w:b/>
                <w:bCs/>
                <w:sz w:val="20"/>
                <w:szCs w:val="20"/>
              </w:rPr>
            </w:pPr>
          </w:p>
        </w:tc>
      </w:tr>
      <w:tr w:rsidR="00CA3033" w:rsidTr="00CA2DAF">
        <w:trPr>
          <w:trHeight w:val="329"/>
        </w:trPr>
        <w:tc>
          <w:tcPr>
            <w:tcW w:w="3278" w:type="dxa"/>
            <w:vAlign w:val="center"/>
          </w:tcPr>
          <w:p w:rsidR="00CA3033" w:rsidRPr="00903A9E" w:rsidRDefault="00CA3033" w:rsidP="00F649BC">
            <w:pPr>
              <w:bidi w:val="0"/>
              <w:ind w:right="317"/>
              <w:rPr>
                <w:sz w:val="20"/>
                <w:szCs w:val="20"/>
                <w:lang w:val="en-AU"/>
              </w:rPr>
            </w:pPr>
            <w:r>
              <w:rPr>
                <w:sz w:val="20"/>
                <w:szCs w:val="20"/>
              </w:rPr>
              <w:t xml:space="preserve">      Hanan </w:t>
            </w:r>
            <w:proofErr w:type="spellStart"/>
            <w:r>
              <w:rPr>
                <w:sz w:val="20"/>
                <w:szCs w:val="20"/>
              </w:rPr>
              <w:t>Janajreh</w:t>
            </w:r>
            <w:proofErr w:type="spellEnd"/>
            <w:r>
              <w:rPr>
                <w:rFonts w:hint="cs"/>
                <w:sz w:val="20"/>
                <w:szCs w:val="20"/>
                <w:rtl/>
                <w:lang w:val="en-AU"/>
              </w:rPr>
              <w:t xml:space="preserve"> </w:t>
            </w:r>
          </w:p>
        </w:tc>
        <w:tc>
          <w:tcPr>
            <w:tcW w:w="3600" w:type="dxa"/>
            <w:gridSpan w:val="2"/>
            <w:vAlign w:val="center"/>
          </w:tcPr>
          <w:p w:rsidR="00CA3033" w:rsidRDefault="00CA3033">
            <w:pPr>
              <w:ind w:left="412"/>
              <w:jc w:val="right"/>
              <w:rPr>
                <w:sz w:val="20"/>
                <w:szCs w:val="20"/>
                <w:rtl/>
                <w:lang w:val="en-AU"/>
              </w:rPr>
            </w:pPr>
          </w:p>
        </w:tc>
      </w:tr>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Preliminary Review</w:t>
            </w:r>
          </w:p>
        </w:tc>
        <w:tc>
          <w:tcPr>
            <w:tcW w:w="3600" w:type="dxa"/>
            <w:gridSpan w:val="2"/>
          </w:tcPr>
          <w:p w:rsidR="00CA3033" w:rsidRDefault="00CA3033">
            <w:pPr>
              <w:ind w:left="412"/>
              <w:jc w:val="right"/>
              <w:rPr>
                <w:b/>
                <w:bCs/>
                <w:sz w:val="20"/>
                <w:szCs w:val="20"/>
              </w:rPr>
            </w:pPr>
          </w:p>
        </w:tc>
      </w:tr>
      <w:tr w:rsidR="00CA3033" w:rsidTr="00CA2DAF">
        <w:trPr>
          <w:trHeight w:val="646"/>
        </w:trPr>
        <w:tc>
          <w:tcPr>
            <w:tcW w:w="3278" w:type="dxa"/>
            <w:vAlign w:val="center"/>
          </w:tcPr>
          <w:p w:rsidR="00F649BC" w:rsidRPr="00BB0872" w:rsidRDefault="00F649BC">
            <w:pPr>
              <w:ind w:right="317"/>
              <w:jc w:val="right"/>
              <w:rPr>
                <w:sz w:val="10"/>
                <w:szCs w:val="10"/>
                <w:rtl/>
              </w:rPr>
            </w:pPr>
          </w:p>
          <w:p w:rsidR="00CA3033" w:rsidRDefault="00AB1671" w:rsidP="00AB1671">
            <w:pPr>
              <w:ind w:right="317"/>
              <w:jc w:val="right"/>
              <w:rPr>
                <w:sz w:val="20"/>
                <w:szCs w:val="20"/>
                <w:rtl/>
              </w:rPr>
            </w:pPr>
            <w:proofErr w:type="spellStart"/>
            <w:r>
              <w:rPr>
                <w:sz w:val="20"/>
                <w:szCs w:val="20"/>
              </w:rPr>
              <w:t>Khlid</w:t>
            </w:r>
            <w:proofErr w:type="spellEnd"/>
            <w:r>
              <w:rPr>
                <w:sz w:val="20"/>
                <w:szCs w:val="20"/>
              </w:rPr>
              <w:t xml:space="preserve"> Abu </w:t>
            </w:r>
            <w:proofErr w:type="spellStart"/>
            <w:r>
              <w:rPr>
                <w:sz w:val="20"/>
                <w:szCs w:val="20"/>
              </w:rPr>
              <w:t>Khlid</w:t>
            </w:r>
            <w:proofErr w:type="spellEnd"/>
          </w:p>
          <w:p w:rsidR="00CA3033" w:rsidRDefault="00CA3033">
            <w:pPr>
              <w:ind w:right="317"/>
              <w:jc w:val="right"/>
              <w:rPr>
                <w:sz w:val="20"/>
                <w:szCs w:val="20"/>
              </w:rPr>
            </w:pPr>
            <w:r>
              <w:rPr>
                <w:sz w:val="20"/>
                <w:szCs w:val="20"/>
              </w:rPr>
              <w:t>Jawad Al Saleh</w:t>
            </w:r>
          </w:p>
          <w:p w:rsidR="00CA2DAF" w:rsidRDefault="00CA2DAF" w:rsidP="009B1759">
            <w:pPr>
              <w:ind w:right="317"/>
              <w:jc w:val="right"/>
              <w:rPr>
                <w:sz w:val="20"/>
                <w:szCs w:val="20"/>
                <w:rtl/>
              </w:rPr>
            </w:pPr>
            <w:r>
              <w:rPr>
                <w:sz w:val="20"/>
                <w:szCs w:val="20"/>
              </w:rPr>
              <w:t xml:space="preserve">Mohammed </w:t>
            </w:r>
            <w:proofErr w:type="spellStart"/>
            <w:r>
              <w:rPr>
                <w:sz w:val="20"/>
                <w:szCs w:val="20"/>
              </w:rPr>
              <w:t>Qalalwa</w:t>
            </w:r>
            <w:proofErr w:type="spellEnd"/>
          </w:p>
          <w:p w:rsidR="007E4CB7" w:rsidRPr="00903A9E" w:rsidRDefault="007E4CB7" w:rsidP="00903A9E">
            <w:pPr>
              <w:bidi w:val="0"/>
              <w:ind w:left="317" w:hanging="141"/>
              <w:rPr>
                <w:sz w:val="20"/>
                <w:szCs w:val="20"/>
                <w:rtl/>
              </w:rPr>
            </w:pPr>
          </w:p>
        </w:tc>
        <w:tc>
          <w:tcPr>
            <w:tcW w:w="3600" w:type="dxa"/>
            <w:gridSpan w:val="2"/>
          </w:tcPr>
          <w:p w:rsidR="00CA3033" w:rsidRDefault="00CA3033">
            <w:pPr>
              <w:ind w:left="412"/>
              <w:jc w:val="right"/>
              <w:rPr>
                <w:b/>
                <w:bCs/>
                <w:sz w:val="20"/>
                <w:szCs w:val="20"/>
              </w:rPr>
            </w:pPr>
          </w:p>
        </w:tc>
      </w:tr>
      <w:tr w:rsidR="00CA3033" w:rsidTr="00CA2DAF">
        <w:trPr>
          <w:trHeight w:val="499"/>
        </w:trPr>
        <w:tc>
          <w:tcPr>
            <w:tcW w:w="4718" w:type="dxa"/>
            <w:gridSpan w:val="2"/>
            <w:vAlign w:val="center"/>
          </w:tcPr>
          <w:p w:rsidR="00CA3033" w:rsidRDefault="00CA3033" w:rsidP="00CA3033">
            <w:pPr>
              <w:numPr>
                <w:ilvl w:val="0"/>
                <w:numId w:val="2"/>
              </w:numPr>
              <w:tabs>
                <w:tab w:val="clear" w:pos="1440"/>
                <w:tab w:val="right" w:pos="176"/>
                <w:tab w:val="num" w:pos="3350"/>
              </w:tabs>
              <w:bidi w:val="0"/>
              <w:ind w:left="34" w:right="-1728" w:firstLine="0"/>
              <w:rPr>
                <w:b/>
                <w:bCs/>
                <w:sz w:val="20"/>
                <w:szCs w:val="20"/>
              </w:rPr>
            </w:pPr>
            <w:r>
              <w:rPr>
                <w:b/>
                <w:bCs/>
                <w:sz w:val="20"/>
                <w:szCs w:val="20"/>
              </w:rPr>
              <w:t xml:space="preserve">Final Review </w:t>
            </w:r>
          </w:p>
        </w:tc>
        <w:tc>
          <w:tcPr>
            <w:tcW w:w="2160" w:type="dxa"/>
          </w:tcPr>
          <w:p w:rsidR="00CA3033" w:rsidRDefault="00CA3033">
            <w:pPr>
              <w:ind w:left="412"/>
              <w:jc w:val="right"/>
              <w:rPr>
                <w:b/>
                <w:bCs/>
                <w:sz w:val="20"/>
                <w:szCs w:val="20"/>
              </w:rPr>
            </w:pPr>
          </w:p>
        </w:tc>
      </w:tr>
      <w:tr w:rsidR="00CA3033" w:rsidTr="00CA2DAF">
        <w:trPr>
          <w:trHeight w:val="397"/>
        </w:trPr>
        <w:tc>
          <w:tcPr>
            <w:tcW w:w="3278" w:type="dxa"/>
            <w:vAlign w:val="center"/>
          </w:tcPr>
          <w:p w:rsidR="00BF2AE2" w:rsidRPr="00BF2AE2" w:rsidRDefault="00CA2DAF" w:rsidP="000C3837">
            <w:pPr>
              <w:tabs>
                <w:tab w:val="right" w:pos="176"/>
                <w:tab w:val="right" w:pos="470"/>
              </w:tabs>
              <w:bidi w:val="0"/>
              <w:ind w:left="290" w:right="153"/>
              <w:rPr>
                <w:sz w:val="20"/>
                <w:szCs w:val="20"/>
              </w:rPr>
            </w:pPr>
            <w:proofErr w:type="spellStart"/>
            <w:r>
              <w:rPr>
                <w:sz w:val="20"/>
                <w:szCs w:val="20"/>
              </w:rPr>
              <w:t>Inaya</w:t>
            </w:r>
            <w:proofErr w:type="spellEnd"/>
            <w:r>
              <w:rPr>
                <w:sz w:val="20"/>
                <w:szCs w:val="20"/>
              </w:rPr>
              <w:t xml:space="preserve"> Zidan</w:t>
            </w:r>
          </w:p>
        </w:tc>
        <w:tc>
          <w:tcPr>
            <w:tcW w:w="3600" w:type="dxa"/>
            <w:gridSpan w:val="2"/>
          </w:tcPr>
          <w:p w:rsidR="00CA3033" w:rsidRDefault="00CA3033">
            <w:pPr>
              <w:ind w:left="412"/>
              <w:jc w:val="right"/>
              <w:rPr>
                <w:b/>
                <w:bCs/>
                <w:sz w:val="20"/>
                <w:szCs w:val="20"/>
              </w:rPr>
            </w:pPr>
          </w:p>
        </w:tc>
      </w:tr>
      <w:tr w:rsidR="00CA3033" w:rsidTr="00CA2DAF">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Overall Supervision</w:t>
            </w:r>
          </w:p>
        </w:tc>
        <w:tc>
          <w:tcPr>
            <w:tcW w:w="3600" w:type="dxa"/>
            <w:gridSpan w:val="2"/>
          </w:tcPr>
          <w:p w:rsidR="00CA3033" w:rsidRDefault="00CA3033">
            <w:pPr>
              <w:ind w:left="412"/>
              <w:jc w:val="right"/>
              <w:rPr>
                <w:b/>
                <w:bCs/>
                <w:sz w:val="20"/>
                <w:szCs w:val="20"/>
              </w:rPr>
            </w:pPr>
          </w:p>
        </w:tc>
      </w:tr>
      <w:tr w:rsidR="00CA3033" w:rsidTr="00CA2DAF">
        <w:trPr>
          <w:trHeight w:val="646"/>
        </w:trPr>
        <w:tc>
          <w:tcPr>
            <w:tcW w:w="3278" w:type="dxa"/>
            <w:vAlign w:val="center"/>
          </w:tcPr>
          <w:p w:rsidR="00CA3033" w:rsidRDefault="00CA3033">
            <w:pPr>
              <w:ind w:right="290"/>
              <w:jc w:val="right"/>
              <w:rPr>
                <w:sz w:val="20"/>
                <w:szCs w:val="20"/>
                <w:rtl/>
                <w:lang w:val="en-AU"/>
              </w:rPr>
            </w:pPr>
            <w:r>
              <w:rPr>
                <w:sz w:val="20"/>
                <w:szCs w:val="20"/>
              </w:rPr>
              <w:t>Ola Awad</w:t>
            </w:r>
          </w:p>
        </w:tc>
        <w:tc>
          <w:tcPr>
            <w:tcW w:w="3600" w:type="dxa"/>
            <w:gridSpan w:val="2"/>
            <w:vAlign w:val="center"/>
          </w:tcPr>
          <w:p w:rsidR="00CA3033" w:rsidRDefault="00CA3033">
            <w:pPr>
              <w:ind w:left="412"/>
              <w:jc w:val="center"/>
              <w:rPr>
                <w:b/>
                <w:bCs/>
                <w:sz w:val="20"/>
                <w:szCs w:val="20"/>
              </w:rPr>
            </w:pPr>
            <w:r>
              <w:rPr>
                <w:b/>
                <w:bCs/>
                <w:sz w:val="20"/>
                <w:szCs w:val="20"/>
              </w:rPr>
              <w:t>President of PCBS</w:t>
            </w:r>
          </w:p>
        </w:tc>
      </w:tr>
    </w:tbl>
    <w:p w:rsidR="00CA3033" w:rsidRDefault="00CA3033" w:rsidP="00CC0B56">
      <w:pPr>
        <w:bidi w:val="0"/>
        <w:jc w:val="center"/>
      </w:pPr>
      <w:r>
        <w:br w:type="page"/>
      </w:r>
      <w:r w:rsidR="00CC0B56">
        <w:lastRenderedPageBreak/>
        <w:br w:type="page"/>
      </w:r>
    </w:p>
    <w:p w:rsidR="00CA3033" w:rsidRDefault="00CA3033">
      <w:pPr>
        <w:pStyle w:val="Caption"/>
        <w:bidi w:val="0"/>
        <w:ind w:left="-2" w:firstLine="2"/>
        <w:rPr>
          <w:rFonts w:cs="Times New Roman"/>
          <w:szCs w:val="24"/>
          <w:rtl/>
          <w:lang w:val="en-AU"/>
        </w:rPr>
      </w:pPr>
      <w:r>
        <w:rPr>
          <w:rFonts w:cs="Times New Roman"/>
          <w:szCs w:val="24"/>
        </w:rPr>
        <w:lastRenderedPageBreak/>
        <w:t>Table of Contents</w:t>
      </w:r>
    </w:p>
    <w:p w:rsidR="00CA3033" w:rsidRDefault="00CA3033">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lang w:val="en-AU"/>
        </w:rPr>
      </w:pPr>
    </w:p>
    <w:tbl>
      <w:tblPr>
        <w:bidiVisual/>
        <w:tblW w:w="6717" w:type="dxa"/>
        <w:jc w:val="center"/>
        <w:tblLayout w:type="fixed"/>
        <w:tblLook w:val="0000"/>
      </w:tblPr>
      <w:tblGrid>
        <w:gridCol w:w="1112"/>
        <w:gridCol w:w="5174"/>
        <w:gridCol w:w="431"/>
      </w:tblGrid>
      <w:tr w:rsidR="00BA473D" w:rsidTr="00964EDB">
        <w:trPr>
          <w:trHeight w:val="284"/>
          <w:jc w:val="center"/>
        </w:trPr>
        <w:tc>
          <w:tcPr>
            <w:tcW w:w="1112" w:type="dxa"/>
            <w:vAlign w:val="center"/>
          </w:tcPr>
          <w:p w:rsidR="00BA473D" w:rsidRDefault="00BA473D">
            <w:pPr>
              <w:pStyle w:val="Heading4"/>
              <w:rPr>
                <w:sz w:val="20"/>
                <w:szCs w:val="20"/>
                <w:rtl/>
                <w:lang w:val="en-AU"/>
              </w:rPr>
            </w:pPr>
            <w:r>
              <w:rPr>
                <w:sz w:val="20"/>
                <w:szCs w:val="20"/>
              </w:rPr>
              <w:t>Page</w:t>
            </w:r>
          </w:p>
        </w:tc>
        <w:tc>
          <w:tcPr>
            <w:tcW w:w="5174" w:type="dxa"/>
            <w:vAlign w:val="center"/>
          </w:tcPr>
          <w:p w:rsidR="00BA473D" w:rsidRDefault="00BA473D">
            <w:pPr>
              <w:pStyle w:val="Heading4"/>
              <w:jc w:val="right"/>
              <w:rPr>
                <w:sz w:val="20"/>
                <w:szCs w:val="20"/>
                <w:rtl/>
                <w:lang w:val="en-AU"/>
              </w:rPr>
            </w:pPr>
            <w:r>
              <w:rPr>
                <w:sz w:val="20"/>
                <w:szCs w:val="20"/>
              </w:rPr>
              <w:t>Subject</w:t>
            </w:r>
          </w:p>
        </w:tc>
        <w:tc>
          <w:tcPr>
            <w:tcW w:w="431" w:type="dxa"/>
            <w:vAlign w:val="center"/>
          </w:tcPr>
          <w:p w:rsidR="00BA473D" w:rsidRDefault="00BA473D">
            <w:pPr>
              <w:pStyle w:val="Heading4"/>
              <w:rPr>
                <w:sz w:val="20"/>
                <w:szCs w:val="20"/>
                <w:rtl/>
                <w:lang w:val="en-AU" w:bidi="ar-EG"/>
              </w:rPr>
            </w:pPr>
          </w:p>
        </w:tc>
      </w:tr>
      <w:tr w:rsidR="00BA473D" w:rsidTr="00964EDB">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spacing w:before="100" w:beforeAutospacing="1"/>
              <w:ind w:right="868"/>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BA473D" w:rsidTr="00964EDB">
        <w:trPr>
          <w:trHeight w:val="284"/>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r>
              <w:rPr>
                <w:rFonts w:cs="Simplified Arabic"/>
                <w:b w:val="0"/>
                <w:bCs w:val="0"/>
              </w:rPr>
              <w:t>List of Tables</w:t>
            </w:r>
          </w:p>
        </w:tc>
        <w:tc>
          <w:tcPr>
            <w:tcW w:w="431" w:type="dxa"/>
            <w:vAlign w:val="center"/>
          </w:tcPr>
          <w:p w:rsidR="00BA473D" w:rsidRDefault="00BA473D">
            <w:pPr>
              <w:ind w:right="868"/>
              <w:jc w:val="center"/>
              <w:rPr>
                <w:b/>
                <w:bCs/>
                <w:sz w:val="20"/>
                <w:szCs w:val="20"/>
                <w:rtl/>
                <w:lang w:val="en-AU"/>
              </w:rPr>
            </w:pPr>
          </w:p>
        </w:tc>
      </w:tr>
      <w:tr w:rsidR="00BA473D" w:rsidTr="00964EDB">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p>
        </w:tc>
        <w:tc>
          <w:tcPr>
            <w:tcW w:w="431" w:type="dxa"/>
            <w:vAlign w:val="center"/>
          </w:tcPr>
          <w:p w:rsidR="00BA473D" w:rsidRDefault="00BA473D">
            <w:pPr>
              <w:ind w:right="868"/>
              <w:jc w:val="center"/>
              <w:rPr>
                <w:b/>
                <w:bCs/>
                <w:sz w:val="20"/>
                <w:szCs w:val="20"/>
                <w:rtl/>
                <w:lang w:val="en-AU"/>
              </w:rPr>
            </w:pPr>
          </w:p>
        </w:tc>
      </w:tr>
      <w:tr w:rsidR="00BA473D" w:rsidTr="00964EDB">
        <w:trPr>
          <w:trHeight w:val="284"/>
          <w:jc w:val="center"/>
        </w:trPr>
        <w:tc>
          <w:tcPr>
            <w:tcW w:w="1112" w:type="dxa"/>
            <w:vAlign w:val="center"/>
          </w:tcPr>
          <w:p w:rsidR="00BA473D" w:rsidRDefault="00BA473D">
            <w:pPr>
              <w:pStyle w:val="Heading4"/>
              <w:rPr>
                <w:sz w:val="20"/>
                <w:szCs w:val="20"/>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r>
              <w:rPr>
                <w:rFonts w:cs="Simplified Arabic"/>
                <w:b w:val="0"/>
                <w:bCs w:val="0"/>
              </w:rPr>
              <w:t>List of Figures</w:t>
            </w:r>
          </w:p>
        </w:tc>
        <w:tc>
          <w:tcPr>
            <w:tcW w:w="431" w:type="dxa"/>
            <w:vAlign w:val="center"/>
          </w:tcPr>
          <w:p w:rsidR="00BA473D" w:rsidRDefault="00BA473D">
            <w:pPr>
              <w:ind w:right="868"/>
              <w:jc w:val="center"/>
              <w:rPr>
                <w:b/>
                <w:bCs/>
                <w:sz w:val="20"/>
                <w:szCs w:val="20"/>
                <w:rtl/>
                <w:lang w:val="en-AU"/>
              </w:rPr>
            </w:pPr>
          </w:p>
        </w:tc>
      </w:tr>
      <w:tr w:rsidR="00BA473D" w:rsidTr="00964EDB">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tabs>
                <w:tab w:val="left" w:pos="3996"/>
              </w:tabs>
              <w:spacing w:before="100" w:beforeAutospacing="1"/>
              <w:jc w:val="right"/>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4E2F4C" w:rsidTr="00964EDB">
        <w:trPr>
          <w:trHeight w:val="284"/>
          <w:jc w:val="center"/>
        </w:trPr>
        <w:tc>
          <w:tcPr>
            <w:tcW w:w="1112" w:type="dxa"/>
            <w:vAlign w:val="center"/>
          </w:tcPr>
          <w:p w:rsidR="004E2F4C" w:rsidRDefault="00964EDB" w:rsidP="004E2F4C">
            <w:pPr>
              <w:pStyle w:val="Heading2"/>
              <w:jc w:val="center"/>
              <w:rPr>
                <w:rtl/>
              </w:rPr>
            </w:pPr>
            <w:r>
              <w:rPr>
                <w:rFonts w:hint="cs"/>
                <w:rtl/>
              </w:rPr>
              <w:t>13</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tl/>
              </w:rPr>
            </w:pPr>
            <w:r>
              <w:rPr>
                <w:rFonts w:cs="Simplified Arabic"/>
              </w:rPr>
              <w:t>Introduction</w:t>
            </w:r>
          </w:p>
        </w:tc>
        <w:tc>
          <w:tcPr>
            <w:tcW w:w="431" w:type="dxa"/>
            <w:vAlign w:val="center"/>
          </w:tcPr>
          <w:p w:rsidR="004E2F4C" w:rsidRDefault="004E2F4C">
            <w:pPr>
              <w:ind w:right="868"/>
              <w:jc w:val="center"/>
              <w:rPr>
                <w:b/>
                <w:bCs/>
                <w:sz w:val="20"/>
                <w:szCs w:val="20"/>
                <w:rtl/>
                <w:lang w:val="en-AU"/>
              </w:rPr>
            </w:pPr>
          </w:p>
        </w:tc>
      </w:tr>
      <w:tr w:rsidR="004E2F4C" w:rsidTr="00964EDB">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b/>
                <w:bCs/>
                <w:sz w:val="20"/>
                <w:szCs w:val="20"/>
                <w:rtl/>
                <w:lang w:val="en-AU"/>
              </w:rPr>
            </w:pPr>
          </w:p>
        </w:tc>
      </w:tr>
      <w:tr w:rsidR="004E2F4C" w:rsidTr="00964EDB">
        <w:trPr>
          <w:trHeight w:val="284"/>
          <w:jc w:val="center"/>
        </w:trPr>
        <w:tc>
          <w:tcPr>
            <w:tcW w:w="1112" w:type="dxa"/>
            <w:vAlign w:val="center"/>
          </w:tcPr>
          <w:p w:rsidR="004E2F4C" w:rsidRDefault="00964EDB"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15</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Population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964EDB">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964EDB">
        <w:trPr>
          <w:trHeight w:val="284"/>
          <w:jc w:val="center"/>
        </w:trPr>
        <w:tc>
          <w:tcPr>
            <w:tcW w:w="1112" w:type="dxa"/>
            <w:vAlign w:val="center"/>
          </w:tcPr>
          <w:p w:rsidR="004E2F4C" w:rsidRDefault="00964EDB"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21</w:t>
            </w:r>
          </w:p>
        </w:tc>
        <w:tc>
          <w:tcPr>
            <w:tcW w:w="5174" w:type="dxa"/>
            <w:vAlign w:val="center"/>
          </w:tcPr>
          <w:p w:rsidR="004E2F4C" w:rsidRDefault="00507A39">
            <w:pPr>
              <w:pStyle w:val="Heading2"/>
              <w:tabs>
                <w:tab w:val="left" w:pos="3852"/>
                <w:tab w:val="left" w:pos="3996"/>
              </w:tabs>
              <w:snapToGrid/>
              <w:spacing w:before="100" w:beforeAutospacing="1"/>
              <w:rPr>
                <w:rFonts w:cs="Simplified Arabic"/>
                <w:rtl/>
              </w:rPr>
            </w:pPr>
            <w:r>
              <w:rPr>
                <w:rFonts w:cs="Simplified Arabic"/>
              </w:rPr>
              <w:t>Education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964EDB">
        <w:trPr>
          <w:trHeight w:hRule="exact" w:val="185"/>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241700" w:rsidRPr="00625A69" w:rsidTr="00964EDB">
        <w:trPr>
          <w:trHeight w:val="284"/>
          <w:jc w:val="center"/>
        </w:trPr>
        <w:tc>
          <w:tcPr>
            <w:tcW w:w="1112" w:type="dxa"/>
            <w:vAlign w:val="center"/>
          </w:tcPr>
          <w:p w:rsidR="00241700" w:rsidRPr="00625A69" w:rsidRDefault="00964EDB"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27</w:t>
            </w:r>
          </w:p>
        </w:tc>
        <w:tc>
          <w:tcPr>
            <w:tcW w:w="5174" w:type="dxa"/>
            <w:vAlign w:val="center"/>
          </w:tcPr>
          <w:p w:rsidR="00241700" w:rsidRPr="00625A69" w:rsidRDefault="00241700" w:rsidP="00625A69">
            <w:pPr>
              <w:pStyle w:val="Heading2"/>
              <w:tabs>
                <w:tab w:val="left" w:pos="3852"/>
                <w:tab w:val="left" w:pos="3996"/>
              </w:tabs>
              <w:snapToGrid/>
              <w:spacing w:before="100" w:beforeAutospacing="1"/>
              <w:rPr>
                <w:rFonts w:cs="Simplified Arabic"/>
                <w:rtl/>
              </w:rPr>
            </w:pPr>
            <w:r w:rsidRPr="00625A69">
              <w:rPr>
                <w:rFonts w:cs="Simplified Arabic"/>
              </w:rPr>
              <w:t xml:space="preserve">Time Use </w:t>
            </w:r>
          </w:p>
        </w:tc>
        <w:tc>
          <w:tcPr>
            <w:tcW w:w="431" w:type="dxa"/>
            <w:vAlign w:val="center"/>
          </w:tcPr>
          <w:p w:rsidR="00241700" w:rsidRPr="00625A69" w:rsidRDefault="00241700" w:rsidP="00625A69">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p>
        </w:tc>
      </w:tr>
      <w:tr w:rsidR="004E2F4C" w:rsidTr="00964EDB">
        <w:trPr>
          <w:trHeight w:hRule="exact" w:val="170"/>
          <w:jc w:val="center"/>
        </w:trPr>
        <w:tc>
          <w:tcPr>
            <w:tcW w:w="1112" w:type="dxa"/>
            <w:vAlign w:val="center"/>
          </w:tcPr>
          <w:p w:rsidR="004E2F4C" w:rsidRPr="00E70A7D"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241700" w:rsidTr="00964EDB">
        <w:trPr>
          <w:trHeight w:val="284"/>
          <w:jc w:val="center"/>
        </w:trPr>
        <w:tc>
          <w:tcPr>
            <w:tcW w:w="1112" w:type="dxa"/>
            <w:vAlign w:val="center"/>
          </w:tcPr>
          <w:p w:rsidR="00241700" w:rsidRPr="00E70A7D" w:rsidRDefault="00964EDB" w:rsidP="006B4BDB">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31</w:t>
            </w:r>
          </w:p>
        </w:tc>
        <w:tc>
          <w:tcPr>
            <w:tcW w:w="5174" w:type="dxa"/>
            <w:vAlign w:val="center"/>
          </w:tcPr>
          <w:p w:rsidR="00241700" w:rsidRDefault="00241700" w:rsidP="006B4BDB">
            <w:pPr>
              <w:pStyle w:val="Heading2"/>
              <w:tabs>
                <w:tab w:val="left" w:pos="3852"/>
                <w:tab w:val="left" w:pos="3996"/>
              </w:tabs>
              <w:snapToGrid/>
              <w:spacing w:before="100" w:beforeAutospacing="1"/>
              <w:rPr>
                <w:rFonts w:cs="Simplified Arabic"/>
              </w:rPr>
            </w:pPr>
            <w:r>
              <w:rPr>
                <w:rFonts w:cs="Simplified Arabic"/>
              </w:rPr>
              <w:t>Health</w:t>
            </w:r>
          </w:p>
        </w:tc>
        <w:tc>
          <w:tcPr>
            <w:tcW w:w="431" w:type="dxa"/>
            <w:vAlign w:val="center"/>
          </w:tcPr>
          <w:p w:rsidR="00241700" w:rsidRDefault="00241700" w:rsidP="006B4BDB">
            <w:pPr>
              <w:spacing w:before="100" w:beforeAutospacing="1"/>
              <w:ind w:right="868"/>
              <w:jc w:val="right"/>
              <w:rPr>
                <w:sz w:val="20"/>
                <w:szCs w:val="20"/>
                <w:rtl/>
                <w:lang w:val="en-AU"/>
              </w:rPr>
            </w:pPr>
          </w:p>
        </w:tc>
      </w:tr>
      <w:tr w:rsidR="00241700" w:rsidTr="00964EDB">
        <w:trPr>
          <w:trHeight w:hRule="exact" w:val="170"/>
          <w:jc w:val="center"/>
        </w:trPr>
        <w:tc>
          <w:tcPr>
            <w:tcW w:w="1112" w:type="dxa"/>
            <w:vAlign w:val="center"/>
          </w:tcPr>
          <w:p w:rsidR="00241700" w:rsidRPr="00E70A7D" w:rsidRDefault="00241700" w:rsidP="006B4BDB">
            <w:pPr>
              <w:jc w:val="center"/>
              <w:rPr>
                <w:rFonts w:cs="Simplified Arabic"/>
                <w:b/>
                <w:bCs/>
                <w:sz w:val="20"/>
                <w:szCs w:val="20"/>
                <w:rtl/>
                <w:lang w:eastAsia="en-US"/>
              </w:rPr>
            </w:pPr>
          </w:p>
        </w:tc>
        <w:tc>
          <w:tcPr>
            <w:tcW w:w="5174" w:type="dxa"/>
            <w:vAlign w:val="center"/>
          </w:tcPr>
          <w:p w:rsidR="00241700" w:rsidRDefault="00241700" w:rsidP="006B4BDB">
            <w:pPr>
              <w:tabs>
                <w:tab w:val="left" w:pos="3996"/>
              </w:tabs>
              <w:spacing w:before="100" w:beforeAutospacing="1"/>
              <w:ind w:firstLine="1"/>
              <w:jc w:val="right"/>
              <w:rPr>
                <w:b/>
                <w:bCs/>
                <w:sz w:val="20"/>
                <w:szCs w:val="20"/>
              </w:rPr>
            </w:pPr>
          </w:p>
        </w:tc>
        <w:tc>
          <w:tcPr>
            <w:tcW w:w="431" w:type="dxa"/>
            <w:vAlign w:val="center"/>
          </w:tcPr>
          <w:p w:rsidR="00241700" w:rsidRDefault="00241700" w:rsidP="006B4BDB">
            <w:pPr>
              <w:spacing w:before="100" w:beforeAutospacing="1"/>
              <w:ind w:right="868"/>
              <w:jc w:val="right"/>
              <w:rPr>
                <w:sz w:val="20"/>
                <w:szCs w:val="20"/>
                <w:rtl/>
                <w:lang w:val="en-AU"/>
              </w:rPr>
            </w:pPr>
          </w:p>
        </w:tc>
      </w:tr>
      <w:tr w:rsidR="00B14756" w:rsidTr="00964EDB">
        <w:trPr>
          <w:trHeight w:val="284"/>
          <w:jc w:val="center"/>
        </w:trPr>
        <w:tc>
          <w:tcPr>
            <w:tcW w:w="1112" w:type="dxa"/>
            <w:vAlign w:val="center"/>
          </w:tcPr>
          <w:p w:rsidR="00B14756" w:rsidRPr="00E70A7D" w:rsidRDefault="00964EDB" w:rsidP="0085688F">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39</w:t>
            </w:r>
          </w:p>
        </w:tc>
        <w:tc>
          <w:tcPr>
            <w:tcW w:w="5174" w:type="dxa"/>
            <w:vAlign w:val="center"/>
          </w:tcPr>
          <w:p w:rsidR="00B14756" w:rsidRDefault="00B14756" w:rsidP="006B4BDB">
            <w:pPr>
              <w:pStyle w:val="Heading2"/>
              <w:tabs>
                <w:tab w:val="left" w:pos="3852"/>
                <w:tab w:val="left" w:pos="3996"/>
              </w:tabs>
              <w:snapToGrid/>
              <w:spacing w:before="100" w:beforeAutospacing="1"/>
              <w:rPr>
                <w:rFonts w:cs="Simplified Arabic"/>
              </w:rPr>
            </w:pPr>
            <w:proofErr w:type="spellStart"/>
            <w:r>
              <w:rPr>
                <w:rFonts w:cs="Simplified Arabic"/>
              </w:rPr>
              <w:t>Labour</w:t>
            </w:r>
            <w:proofErr w:type="spellEnd"/>
            <w:r>
              <w:rPr>
                <w:rFonts w:cs="Simplified Arabic"/>
              </w:rPr>
              <w:t xml:space="preserve"> Force</w:t>
            </w:r>
          </w:p>
        </w:tc>
        <w:tc>
          <w:tcPr>
            <w:tcW w:w="431" w:type="dxa"/>
            <w:vAlign w:val="center"/>
          </w:tcPr>
          <w:p w:rsidR="00B14756" w:rsidRDefault="00B14756">
            <w:pPr>
              <w:spacing w:before="100" w:beforeAutospacing="1"/>
              <w:ind w:right="868"/>
              <w:jc w:val="right"/>
              <w:rPr>
                <w:sz w:val="20"/>
                <w:szCs w:val="20"/>
                <w:rtl/>
                <w:lang w:val="en-AU"/>
              </w:rPr>
            </w:pPr>
          </w:p>
        </w:tc>
      </w:tr>
      <w:tr w:rsidR="00B14756" w:rsidTr="00964EDB">
        <w:trPr>
          <w:trHeight w:hRule="exact" w:val="170"/>
          <w:jc w:val="center"/>
        </w:trPr>
        <w:tc>
          <w:tcPr>
            <w:tcW w:w="1112" w:type="dxa"/>
            <w:vAlign w:val="center"/>
          </w:tcPr>
          <w:p w:rsidR="00B14756" w:rsidRPr="00E70A7D" w:rsidRDefault="00B14756" w:rsidP="006B4BDB">
            <w:pPr>
              <w:jc w:val="center"/>
              <w:rPr>
                <w:rFonts w:cs="Simplified Arabic"/>
                <w:b/>
                <w:bCs/>
                <w:sz w:val="20"/>
                <w:szCs w:val="20"/>
                <w:rtl/>
                <w:lang w:eastAsia="en-US"/>
              </w:rPr>
            </w:pPr>
          </w:p>
        </w:tc>
        <w:tc>
          <w:tcPr>
            <w:tcW w:w="5174" w:type="dxa"/>
            <w:vAlign w:val="center"/>
          </w:tcPr>
          <w:p w:rsidR="00B14756" w:rsidRDefault="00B14756" w:rsidP="006B4BDB">
            <w:pPr>
              <w:tabs>
                <w:tab w:val="left" w:pos="3996"/>
              </w:tabs>
              <w:spacing w:before="100" w:beforeAutospacing="1"/>
              <w:ind w:firstLine="1"/>
              <w:jc w:val="right"/>
              <w:rPr>
                <w:b/>
                <w:bCs/>
                <w:sz w:val="20"/>
                <w:szCs w:val="20"/>
              </w:rPr>
            </w:pPr>
          </w:p>
        </w:tc>
        <w:tc>
          <w:tcPr>
            <w:tcW w:w="431" w:type="dxa"/>
            <w:vAlign w:val="center"/>
          </w:tcPr>
          <w:p w:rsidR="00B14756" w:rsidRDefault="00B14756" w:rsidP="006B4BDB">
            <w:pPr>
              <w:spacing w:before="100" w:beforeAutospacing="1"/>
              <w:ind w:right="868"/>
              <w:jc w:val="right"/>
              <w:rPr>
                <w:sz w:val="20"/>
                <w:szCs w:val="20"/>
                <w:rtl/>
                <w:lang w:val="en-AU"/>
              </w:rPr>
            </w:pPr>
          </w:p>
        </w:tc>
      </w:tr>
      <w:tr w:rsidR="00241700" w:rsidTr="00964EDB">
        <w:trPr>
          <w:trHeight w:val="284"/>
          <w:jc w:val="center"/>
        </w:trPr>
        <w:tc>
          <w:tcPr>
            <w:tcW w:w="1112" w:type="dxa"/>
            <w:vAlign w:val="center"/>
          </w:tcPr>
          <w:p w:rsidR="00241700" w:rsidRPr="00E70A7D" w:rsidRDefault="00964EDB"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51</w:t>
            </w:r>
          </w:p>
        </w:tc>
        <w:tc>
          <w:tcPr>
            <w:tcW w:w="5174" w:type="dxa"/>
            <w:vAlign w:val="center"/>
          </w:tcPr>
          <w:p w:rsidR="00241700" w:rsidRDefault="00B14756">
            <w:pPr>
              <w:pStyle w:val="Heading2"/>
              <w:tabs>
                <w:tab w:val="left" w:pos="3852"/>
                <w:tab w:val="left" w:pos="3996"/>
              </w:tabs>
              <w:snapToGrid/>
              <w:spacing w:before="100" w:beforeAutospacing="1"/>
              <w:rPr>
                <w:rFonts w:cs="Simplified Arabic"/>
              </w:rPr>
            </w:pPr>
            <w:r>
              <w:rPr>
                <w:rFonts w:cs="Simplified Arabic"/>
              </w:rPr>
              <w:t>Public Life</w:t>
            </w:r>
          </w:p>
        </w:tc>
        <w:tc>
          <w:tcPr>
            <w:tcW w:w="431" w:type="dxa"/>
            <w:vAlign w:val="center"/>
          </w:tcPr>
          <w:p w:rsidR="00241700" w:rsidRDefault="00241700">
            <w:pPr>
              <w:spacing w:before="100" w:beforeAutospacing="1"/>
              <w:ind w:right="868"/>
              <w:jc w:val="right"/>
              <w:rPr>
                <w:sz w:val="20"/>
                <w:szCs w:val="20"/>
                <w:rtl/>
                <w:lang w:val="en-AU"/>
              </w:rPr>
            </w:pPr>
          </w:p>
        </w:tc>
      </w:tr>
      <w:tr w:rsidR="00B14756" w:rsidTr="00964EDB">
        <w:trPr>
          <w:trHeight w:hRule="exact" w:val="170"/>
          <w:jc w:val="center"/>
        </w:trPr>
        <w:tc>
          <w:tcPr>
            <w:tcW w:w="1112" w:type="dxa"/>
            <w:vAlign w:val="center"/>
          </w:tcPr>
          <w:p w:rsidR="00B14756" w:rsidRPr="00E70A7D" w:rsidRDefault="00B14756" w:rsidP="006B4BDB">
            <w:pPr>
              <w:jc w:val="center"/>
              <w:rPr>
                <w:rFonts w:cs="Simplified Arabic"/>
                <w:b/>
                <w:bCs/>
                <w:sz w:val="20"/>
                <w:szCs w:val="20"/>
                <w:rtl/>
                <w:lang w:eastAsia="en-US"/>
              </w:rPr>
            </w:pPr>
          </w:p>
        </w:tc>
        <w:tc>
          <w:tcPr>
            <w:tcW w:w="5174" w:type="dxa"/>
            <w:vAlign w:val="center"/>
          </w:tcPr>
          <w:p w:rsidR="00B14756" w:rsidRDefault="00B14756" w:rsidP="006B4BDB">
            <w:pPr>
              <w:tabs>
                <w:tab w:val="left" w:pos="3996"/>
              </w:tabs>
              <w:spacing w:before="100" w:beforeAutospacing="1"/>
              <w:ind w:firstLine="1"/>
              <w:jc w:val="right"/>
              <w:rPr>
                <w:b/>
                <w:bCs/>
                <w:sz w:val="20"/>
                <w:szCs w:val="20"/>
              </w:rPr>
            </w:pPr>
          </w:p>
        </w:tc>
        <w:tc>
          <w:tcPr>
            <w:tcW w:w="431" w:type="dxa"/>
            <w:vAlign w:val="center"/>
          </w:tcPr>
          <w:p w:rsidR="00B14756" w:rsidRDefault="00B14756" w:rsidP="006B4BDB">
            <w:pPr>
              <w:spacing w:before="100" w:beforeAutospacing="1"/>
              <w:ind w:right="868"/>
              <w:jc w:val="right"/>
              <w:rPr>
                <w:sz w:val="20"/>
                <w:szCs w:val="20"/>
                <w:rtl/>
                <w:lang w:val="en-AU"/>
              </w:rPr>
            </w:pPr>
          </w:p>
        </w:tc>
      </w:tr>
      <w:tr w:rsidR="00B14756" w:rsidTr="00964EDB">
        <w:trPr>
          <w:trHeight w:val="284"/>
          <w:jc w:val="center"/>
        </w:trPr>
        <w:tc>
          <w:tcPr>
            <w:tcW w:w="1112" w:type="dxa"/>
            <w:vAlign w:val="center"/>
          </w:tcPr>
          <w:p w:rsidR="00B14756" w:rsidRPr="00E70A7D" w:rsidRDefault="00654D1E"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60</w:t>
            </w:r>
          </w:p>
        </w:tc>
        <w:tc>
          <w:tcPr>
            <w:tcW w:w="5174" w:type="dxa"/>
            <w:vAlign w:val="center"/>
          </w:tcPr>
          <w:p w:rsidR="00B14756" w:rsidRDefault="00B14756" w:rsidP="006B4BDB">
            <w:pPr>
              <w:pStyle w:val="Heading2"/>
              <w:tabs>
                <w:tab w:val="left" w:pos="3852"/>
                <w:tab w:val="left" w:pos="3996"/>
              </w:tabs>
              <w:snapToGrid/>
              <w:spacing w:before="100" w:beforeAutospacing="1"/>
              <w:rPr>
                <w:rFonts w:cs="Simplified Arabic"/>
              </w:rPr>
            </w:pPr>
            <w:r>
              <w:rPr>
                <w:rFonts w:cs="Simplified Arabic"/>
              </w:rPr>
              <w:t>References</w:t>
            </w:r>
          </w:p>
        </w:tc>
        <w:tc>
          <w:tcPr>
            <w:tcW w:w="431" w:type="dxa"/>
            <w:vAlign w:val="center"/>
          </w:tcPr>
          <w:p w:rsidR="00B14756" w:rsidRDefault="00B14756">
            <w:pPr>
              <w:spacing w:before="100" w:beforeAutospacing="1"/>
              <w:ind w:right="868"/>
              <w:jc w:val="right"/>
              <w:rPr>
                <w:sz w:val="20"/>
                <w:szCs w:val="20"/>
                <w:rtl/>
                <w:lang w:val="en-AU"/>
              </w:rPr>
            </w:pPr>
          </w:p>
        </w:tc>
      </w:tr>
      <w:tr w:rsidR="00B14756" w:rsidTr="00964EDB">
        <w:trPr>
          <w:trHeight w:hRule="exact" w:val="170"/>
          <w:jc w:val="center"/>
        </w:trPr>
        <w:tc>
          <w:tcPr>
            <w:tcW w:w="1112" w:type="dxa"/>
            <w:vAlign w:val="center"/>
          </w:tcPr>
          <w:p w:rsidR="00B14756" w:rsidRPr="00E70A7D" w:rsidRDefault="00B14756" w:rsidP="006B4BDB">
            <w:pPr>
              <w:jc w:val="center"/>
              <w:rPr>
                <w:rFonts w:cs="Simplified Arabic"/>
                <w:b/>
                <w:bCs/>
                <w:sz w:val="20"/>
                <w:szCs w:val="20"/>
                <w:rtl/>
                <w:lang w:eastAsia="en-US"/>
              </w:rPr>
            </w:pPr>
          </w:p>
        </w:tc>
        <w:tc>
          <w:tcPr>
            <w:tcW w:w="5174" w:type="dxa"/>
            <w:vAlign w:val="center"/>
          </w:tcPr>
          <w:p w:rsidR="00B14756" w:rsidRDefault="00B14756" w:rsidP="006B4BDB">
            <w:pPr>
              <w:tabs>
                <w:tab w:val="left" w:pos="3996"/>
              </w:tabs>
              <w:spacing w:before="100" w:beforeAutospacing="1"/>
              <w:ind w:firstLine="1"/>
              <w:jc w:val="right"/>
              <w:rPr>
                <w:b/>
                <w:bCs/>
                <w:sz w:val="20"/>
                <w:szCs w:val="20"/>
              </w:rPr>
            </w:pPr>
          </w:p>
        </w:tc>
        <w:tc>
          <w:tcPr>
            <w:tcW w:w="431" w:type="dxa"/>
            <w:vAlign w:val="center"/>
          </w:tcPr>
          <w:p w:rsidR="00B14756" w:rsidRDefault="00B14756" w:rsidP="006B4BDB">
            <w:pPr>
              <w:spacing w:before="100" w:beforeAutospacing="1"/>
              <w:ind w:right="868"/>
              <w:jc w:val="right"/>
              <w:rPr>
                <w:sz w:val="20"/>
                <w:szCs w:val="20"/>
                <w:rtl/>
                <w:lang w:val="en-AU"/>
              </w:rPr>
            </w:pPr>
          </w:p>
        </w:tc>
      </w:tr>
    </w:tbl>
    <w:p w:rsidR="00CA3033" w:rsidRDefault="00CA3033">
      <w:pPr>
        <w:rPr>
          <w:rtl/>
          <w:lang w:val="en-AU"/>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r>
        <w:rPr>
          <w:rFonts w:cs="Simplified Arabic"/>
          <w:b/>
          <w:bCs/>
          <w:sz w:val="28"/>
          <w:szCs w:val="28"/>
        </w:rPr>
        <w:br w:type="page"/>
      </w: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b/>
          <w:bCs/>
          <w:color w:val="000000"/>
        </w:rPr>
      </w:pPr>
      <w:r>
        <w:rPr>
          <w:rFonts w:cs="Simplified Arabic"/>
          <w:b/>
          <w:bCs/>
        </w:rPr>
        <w:br w:type="page"/>
      </w:r>
      <w:r>
        <w:rPr>
          <w:rFonts w:cs="Simplified Arabic"/>
          <w:b/>
          <w:bCs/>
        </w:rPr>
        <w:lastRenderedPageBreak/>
        <w:t xml:space="preserve">List of </w:t>
      </w:r>
      <w:r>
        <w:rPr>
          <w:b/>
          <w:bCs/>
          <w:color w:val="000000"/>
        </w:rPr>
        <w:t>Tables</w:t>
      </w:r>
    </w:p>
    <w:p w:rsidR="00CA3033" w:rsidRDefault="00CA3033">
      <w:pPr>
        <w:bidi w:val="0"/>
        <w:jc w:val="center"/>
      </w:pPr>
    </w:p>
    <w:tbl>
      <w:tblPr>
        <w:tblW w:w="6916" w:type="dxa"/>
        <w:jc w:val="center"/>
        <w:tblInd w:w="57" w:type="dxa"/>
        <w:tblLayout w:type="fixed"/>
        <w:tblLook w:val="0000"/>
      </w:tblPr>
      <w:tblGrid>
        <w:gridCol w:w="996"/>
        <w:gridCol w:w="5042"/>
        <w:gridCol w:w="878"/>
      </w:tblGrid>
      <w:tr w:rsidR="00CA3033" w:rsidRPr="003A2EE0" w:rsidTr="00964EDB">
        <w:trPr>
          <w:trHeight w:val="723"/>
          <w:jc w:val="center"/>
        </w:trPr>
        <w:tc>
          <w:tcPr>
            <w:tcW w:w="996" w:type="dxa"/>
          </w:tcPr>
          <w:p w:rsidR="00CA3033" w:rsidRPr="003A2EE0" w:rsidRDefault="00CA3033" w:rsidP="00D8571B">
            <w:pPr>
              <w:bidi w:val="0"/>
              <w:ind w:right="-154"/>
              <w:rPr>
                <w:b/>
                <w:bCs/>
                <w:sz w:val="20"/>
                <w:szCs w:val="20"/>
                <w:lang w:bidi="ar-JO"/>
              </w:rPr>
            </w:pPr>
            <w:r w:rsidRPr="003A2EE0">
              <w:rPr>
                <w:b/>
                <w:bCs/>
                <w:sz w:val="20"/>
                <w:szCs w:val="20"/>
                <w:lang w:bidi="ar-JO"/>
              </w:rPr>
              <w:t>Table</w:t>
            </w:r>
          </w:p>
        </w:tc>
        <w:tc>
          <w:tcPr>
            <w:tcW w:w="5042" w:type="dxa"/>
          </w:tcPr>
          <w:p w:rsidR="00CA3033" w:rsidRPr="003A2EE0" w:rsidRDefault="00CA3033" w:rsidP="003F6CCE">
            <w:pPr>
              <w:bidi w:val="0"/>
              <w:jc w:val="both"/>
              <w:rPr>
                <w:sz w:val="20"/>
                <w:szCs w:val="20"/>
              </w:rPr>
            </w:pPr>
          </w:p>
        </w:tc>
        <w:tc>
          <w:tcPr>
            <w:tcW w:w="878" w:type="dxa"/>
          </w:tcPr>
          <w:p w:rsidR="00CA3033" w:rsidRPr="003A2EE0" w:rsidRDefault="00CA3033">
            <w:pPr>
              <w:bidi w:val="0"/>
              <w:ind w:left="-108" w:right="-144"/>
              <w:jc w:val="center"/>
              <w:rPr>
                <w:b/>
                <w:bCs/>
                <w:sz w:val="20"/>
                <w:szCs w:val="20"/>
              </w:rPr>
            </w:pPr>
            <w:r w:rsidRPr="003A2EE0">
              <w:rPr>
                <w:b/>
                <w:bCs/>
                <w:sz w:val="20"/>
                <w:szCs w:val="20"/>
              </w:rPr>
              <w:t>Page</w:t>
            </w:r>
          </w:p>
          <w:p w:rsidR="00CA3033" w:rsidRPr="003A2EE0" w:rsidRDefault="00CA3033">
            <w:pPr>
              <w:bidi w:val="0"/>
              <w:ind w:left="-108" w:right="-144"/>
              <w:jc w:val="center"/>
              <w:rPr>
                <w:b/>
                <w:bCs/>
                <w:sz w:val="20"/>
                <w:szCs w:val="20"/>
              </w:rPr>
            </w:pPr>
          </w:p>
        </w:tc>
      </w:tr>
      <w:tr w:rsidR="00964EDB" w:rsidRPr="003A2EE0" w:rsidTr="00964EDB">
        <w:trPr>
          <w:trHeight w:val="271"/>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 xml:space="preserve">Table 1: </w:t>
            </w:r>
          </w:p>
        </w:tc>
        <w:tc>
          <w:tcPr>
            <w:tcW w:w="5042" w:type="dxa"/>
          </w:tcPr>
          <w:p w:rsidR="00964EDB" w:rsidRPr="008A2A8E" w:rsidRDefault="00964EDB" w:rsidP="00AB1671">
            <w:pPr>
              <w:pStyle w:val="Heading3"/>
              <w:jc w:val="both"/>
              <w:rPr>
                <w:rFonts w:cs="Simplified Arabic"/>
                <w:b w:val="0"/>
                <w:bCs w:val="0"/>
                <w:sz w:val="20"/>
                <w:lang w:eastAsia="ar-SA"/>
              </w:rPr>
            </w:pPr>
            <w:r w:rsidRPr="00A47C25">
              <w:rPr>
                <w:rFonts w:cs="Simplified Arabic"/>
                <w:b w:val="0"/>
                <w:bCs w:val="0"/>
                <w:sz w:val="20"/>
                <w:lang w:eastAsia="ar-SA"/>
              </w:rPr>
              <w:t>Sex Ratio in Palestine, 2000-2015</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15</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Table 2:</w:t>
            </w:r>
          </w:p>
        </w:tc>
        <w:tc>
          <w:tcPr>
            <w:tcW w:w="5042" w:type="dxa"/>
          </w:tcPr>
          <w:p w:rsidR="00964EDB" w:rsidRPr="00A47C25" w:rsidRDefault="00964EDB" w:rsidP="00A47C25">
            <w:pPr>
              <w:pStyle w:val="Heading3"/>
              <w:jc w:val="both"/>
              <w:rPr>
                <w:rFonts w:cs="Simplified Arabic"/>
                <w:b w:val="0"/>
                <w:bCs w:val="0"/>
                <w:sz w:val="20"/>
                <w:lang w:eastAsia="ar-SA"/>
              </w:rPr>
            </w:pPr>
            <w:r w:rsidRPr="00A47C25">
              <w:rPr>
                <w:rFonts w:cs="Simplified Arabic"/>
                <w:b w:val="0"/>
                <w:bCs w:val="0"/>
                <w:sz w:val="20"/>
                <w:lang w:eastAsia="ar-SA"/>
              </w:rPr>
              <w:t>Average Household Size by Region, 2014</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19</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 xml:space="preserve">Table </w:t>
            </w:r>
            <w:r w:rsidRPr="003A2EE0">
              <w:rPr>
                <w:b/>
                <w:bCs/>
                <w:sz w:val="20"/>
                <w:szCs w:val="20"/>
                <w:rtl/>
                <w:lang w:val="en-AU" w:bidi="ar-JO"/>
              </w:rPr>
              <w:t>3</w:t>
            </w:r>
            <w:r w:rsidRPr="003A2EE0">
              <w:rPr>
                <w:b/>
                <w:bCs/>
                <w:sz w:val="20"/>
                <w:szCs w:val="20"/>
                <w:lang w:bidi="ar-JO"/>
              </w:rPr>
              <w:t>:</w:t>
            </w:r>
          </w:p>
        </w:tc>
        <w:tc>
          <w:tcPr>
            <w:tcW w:w="5042" w:type="dxa"/>
          </w:tcPr>
          <w:p w:rsidR="00964EDB" w:rsidRPr="00A47C25" w:rsidRDefault="00964EDB" w:rsidP="00A47C25">
            <w:pPr>
              <w:pStyle w:val="Heading3"/>
              <w:jc w:val="both"/>
              <w:rPr>
                <w:rFonts w:cs="Simplified Arabic"/>
                <w:b w:val="0"/>
                <w:bCs w:val="0"/>
                <w:sz w:val="20"/>
                <w:lang w:eastAsia="ar-SA"/>
              </w:rPr>
            </w:pPr>
            <w:r w:rsidRPr="00A47C25">
              <w:rPr>
                <w:rFonts w:cs="Simplified Arabic"/>
                <w:b w:val="0"/>
                <w:bCs w:val="0"/>
                <w:sz w:val="20"/>
                <w:lang w:eastAsia="ar-SA"/>
              </w:rPr>
              <w:t xml:space="preserve">Females and Males 15 Years and Above by Marital Status and Region, </w:t>
            </w:r>
            <w:r w:rsidRPr="00A47C25">
              <w:rPr>
                <w:rFonts w:cs="Simplified Arabic" w:hint="cs"/>
                <w:b w:val="0"/>
                <w:bCs w:val="0"/>
                <w:sz w:val="20"/>
                <w:rtl/>
                <w:lang w:eastAsia="ar-SA"/>
              </w:rPr>
              <w:t>2014</w:t>
            </w:r>
            <w:r w:rsidRPr="00A47C25">
              <w:rPr>
                <w:rFonts w:cs="Simplified Arabic"/>
                <w:b w:val="0"/>
                <w:bCs w:val="0"/>
                <w:sz w:val="20"/>
                <w:lang w:eastAsia="ar-SA"/>
              </w:rPr>
              <w:t xml:space="preserve"> (Percentage Distribution)</w:t>
            </w:r>
          </w:p>
        </w:tc>
        <w:tc>
          <w:tcPr>
            <w:tcW w:w="878" w:type="dxa"/>
          </w:tcPr>
          <w:p w:rsidR="00964EDB" w:rsidRPr="003A2EE0" w:rsidRDefault="00964EDB" w:rsidP="00F320C8">
            <w:pPr>
              <w:pStyle w:val="Heading3"/>
              <w:ind w:left="57" w:right="62"/>
              <w:rPr>
                <w:rFonts w:cs="Times New Roman"/>
                <w:sz w:val="20"/>
                <w:rtl/>
              </w:rPr>
            </w:pPr>
            <w:r>
              <w:rPr>
                <w:rFonts w:cs="Times New Roman"/>
                <w:sz w:val="20"/>
              </w:rPr>
              <w:t>20</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Table 4:</w:t>
            </w:r>
          </w:p>
        </w:tc>
        <w:tc>
          <w:tcPr>
            <w:tcW w:w="5042" w:type="dxa"/>
          </w:tcPr>
          <w:p w:rsidR="00964EDB" w:rsidRPr="008A2A8E" w:rsidRDefault="00964EDB" w:rsidP="00AB1671">
            <w:pPr>
              <w:pStyle w:val="Heading3"/>
              <w:jc w:val="both"/>
              <w:rPr>
                <w:rFonts w:cs="Simplified Arabic"/>
                <w:b w:val="0"/>
                <w:bCs w:val="0"/>
                <w:sz w:val="20"/>
                <w:lang w:eastAsia="ar-SA"/>
              </w:rPr>
            </w:pPr>
            <w:r w:rsidRPr="00A47C25">
              <w:rPr>
                <w:rFonts w:cs="Simplified Arabic"/>
                <w:b w:val="0"/>
                <w:bCs w:val="0"/>
                <w:sz w:val="20"/>
                <w:lang w:eastAsia="ar-SA"/>
              </w:rPr>
              <w:t>Drop-out Rates in the Basic and Secondary Stage in Palestine, 201</w:t>
            </w:r>
            <w:r w:rsidRPr="00A47C25">
              <w:rPr>
                <w:rFonts w:cs="Simplified Arabic" w:hint="cs"/>
                <w:b w:val="0"/>
                <w:bCs w:val="0"/>
                <w:sz w:val="20"/>
                <w:rtl/>
                <w:lang w:eastAsia="ar-SA"/>
              </w:rPr>
              <w:t>3</w:t>
            </w:r>
            <w:r w:rsidRPr="00A47C25">
              <w:rPr>
                <w:rFonts w:cs="Simplified Arabic"/>
                <w:b w:val="0"/>
                <w:bCs w:val="0"/>
                <w:sz w:val="20"/>
                <w:lang w:eastAsia="ar-SA"/>
              </w:rPr>
              <w:t>/201</w:t>
            </w:r>
            <w:r w:rsidRPr="00A47C25">
              <w:rPr>
                <w:rFonts w:cs="Simplified Arabic" w:hint="cs"/>
                <w:b w:val="0"/>
                <w:bCs w:val="0"/>
                <w:sz w:val="20"/>
                <w:rtl/>
                <w:lang w:eastAsia="ar-SA"/>
              </w:rPr>
              <w:t>4</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22</w:t>
            </w:r>
          </w:p>
        </w:tc>
      </w:tr>
      <w:tr w:rsidR="00964EDB" w:rsidRPr="003A2EE0" w:rsidTr="00964EDB">
        <w:trPr>
          <w:trHeight w:val="284"/>
          <w:jc w:val="center"/>
        </w:trPr>
        <w:tc>
          <w:tcPr>
            <w:tcW w:w="996" w:type="dxa"/>
          </w:tcPr>
          <w:p w:rsidR="00964EDB" w:rsidRPr="003A2EE0" w:rsidRDefault="00964EDB" w:rsidP="00D22347">
            <w:pPr>
              <w:bidi w:val="0"/>
              <w:ind w:right="-154"/>
              <w:rPr>
                <w:b/>
                <w:bCs/>
                <w:sz w:val="20"/>
                <w:szCs w:val="20"/>
                <w:lang w:bidi="ar-JO"/>
              </w:rPr>
            </w:pPr>
            <w:r w:rsidRPr="003A2EE0">
              <w:rPr>
                <w:b/>
                <w:bCs/>
                <w:sz w:val="20"/>
                <w:szCs w:val="20"/>
                <w:lang w:bidi="ar-JO"/>
              </w:rPr>
              <w:t xml:space="preserve">Table </w:t>
            </w:r>
            <w:r w:rsidRPr="003A2EE0">
              <w:rPr>
                <w:b/>
                <w:bCs/>
                <w:sz w:val="20"/>
                <w:szCs w:val="20"/>
                <w:rtl/>
                <w:lang w:bidi="ar-JO"/>
              </w:rPr>
              <w:t>5</w:t>
            </w:r>
            <w:r w:rsidRPr="003A2EE0">
              <w:rPr>
                <w:b/>
                <w:bCs/>
                <w:sz w:val="20"/>
                <w:szCs w:val="20"/>
                <w:lang w:bidi="ar-JO"/>
              </w:rPr>
              <w:t>:</w:t>
            </w:r>
          </w:p>
        </w:tc>
        <w:tc>
          <w:tcPr>
            <w:tcW w:w="5042" w:type="dxa"/>
          </w:tcPr>
          <w:p w:rsidR="00964EDB" w:rsidRPr="00A47C25" w:rsidRDefault="00964EDB" w:rsidP="00A47C25">
            <w:pPr>
              <w:pStyle w:val="Heading3"/>
              <w:jc w:val="both"/>
              <w:rPr>
                <w:rFonts w:cs="Simplified Arabic"/>
                <w:b w:val="0"/>
                <w:bCs w:val="0"/>
                <w:sz w:val="20"/>
                <w:rtl/>
                <w:lang w:eastAsia="ar-SA"/>
              </w:rPr>
            </w:pPr>
            <w:r w:rsidRPr="00A47C25">
              <w:rPr>
                <w:rFonts w:cs="Simplified Arabic"/>
                <w:b w:val="0"/>
                <w:bCs w:val="0"/>
                <w:sz w:val="20"/>
                <w:lang w:eastAsia="ar-SA"/>
              </w:rPr>
              <w:t>Students in the Secondary Stage in Palestine by Specialization, 2014/2015 (Percentage Distribution)</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23</w:t>
            </w:r>
          </w:p>
        </w:tc>
      </w:tr>
      <w:tr w:rsidR="00964EDB" w:rsidRPr="003A2EE0" w:rsidTr="00964EDB">
        <w:trPr>
          <w:trHeight w:val="284"/>
          <w:jc w:val="center"/>
        </w:trPr>
        <w:tc>
          <w:tcPr>
            <w:tcW w:w="996" w:type="dxa"/>
          </w:tcPr>
          <w:p w:rsidR="00964EDB" w:rsidRPr="003A2EE0" w:rsidRDefault="00964EDB" w:rsidP="00D22347">
            <w:pPr>
              <w:bidi w:val="0"/>
              <w:ind w:right="-154"/>
              <w:rPr>
                <w:b/>
                <w:bCs/>
                <w:sz w:val="20"/>
                <w:szCs w:val="20"/>
              </w:rPr>
            </w:pPr>
            <w:r w:rsidRPr="003A2EE0">
              <w:rPr>
                <w:b/>
                <w:bCs/>
                <w:sz w:val="20"/>
                <w:szCs w:val="20"/>
                <w:lang w:bidi="ar-JO"/>
              </w:rPr>
              <w:t xml:space="preserve">Table </w:t>
            </w:r>
            <w:r w:rsidRPr="003A2EE0">
              <w:rPr>
                <w:b/>
                <w:bCs/>
                <w:sz w:val="20"/>
                <w:szCs w:val="20"/>
                <w:rtl/>
                <w:lang w:bidi="ar-JO"/>
              </w:rPr>
              <w:t>6</w:t>
            </w:r>
            <w:r w:rsidRPr="003A2EE0">
              <w:rPr>
                <w:b/>
                <w:bCs/>
                <w:sz w:val="20"/>
                <w:szCs w:val="20"/>
                <w:lang w:bidi="ar-JO"/>
              </w:rPr>
              <w:t>:</w:t>
            </w:r>
          </w:p>
        </w:tc>
        <w:tc>
          <w:tcPr>
            <w:tcW w:w="5042" w:type="dxa"/>
          </w:tcPr>
          <w:p w:rsidR="00964EDB" w:rsidRPr="008A2A8E" w:rsidRDefault="00964EDB" w:rsidP="003E1042">
            <w:pPr>
              <w:pStyle w:val="Heading3"/>
              <w:jc w:val="both"/>
              <w:rPr>
                <w:rFonts w:cs="Simplified Arabic"/>
                <w:b w:val="0"/>
                <w:bCs w:val="0"/>
                <w:sz w:val="20"/>
                <w:lang w:eastAsia="ar-SA"/>
              </w:rPr>
            </w:pPr>
            <w:r w:rsidRPr="00A47C25">
              <w:rPr>
                <w:rFonts w:cs="Simplified Arabic"/>
                <w:b w:val="0"/>
                <w:bCs w:val="0"/>
                <w:sz w:val="20"/>
                <w:lang w:eastAsia="ar-SA"/>
              </w:rPr>
              <w:t>Teachers in Governmental Schools in Palestine, by Selected Scholastic Years</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24</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 xml:space="preserve">Table </w:t>
            </w:r>
            <w:r w:rsidRPr="003A2EE0">
              <w:rPr>
                <w:b/>
                <w:bCs/>
                <w:sz w:val="20"/>
                <w:szCs w:val="20"/>
                <w:rtl/>
                <w:lang w:bidi="ar-JO"/>
              </w:rPr>
              <w:t>7</w:t>
            </w:r>
            <w:r w:rsidRPr="003A2EE0">
              <w:rPr>
                <w:b/>
                <w:bCs/>
                <w:sz w:val="20"/>
                <w:szCs w:val="20"/>
                <w:lang w:bidi="ar-JO"/>
              </w:rPr>
              <w:t>:</w:t>
            </w:r>
          </w:p>
        </w:tc>
        <w:tc>
          <w:tcPr>
            <w:tcW w:w="5042" w:type="dxa"/>
          </w:tcPr>
          <w:p w:rsidR="00964EDB" w:rsidRPr="008A2A8E" w:rsidRDefault="00964EDB" w:rsidP="003E1042">
            <w:pPr>
              <w:pStyle w:val="Heading3"/>
              <w:jc w:val="both"/>
              <w:rPr>
                <w:rFonts w:cs="Simplified Arabic"/>
                <w:b w:val="0"/>
                <w:bCs w:val="0"/>
                <w:sz w:val="20"/>
                <w:lang w:eastAsia="ar-SA"/>
              </w:rPr>
            </w:pPr>
            <w:r w:rsidRPr="00A47C25">
              <w:rPr>
                <w:rFonts w:cs="Simplified Arabic"/>
                <w:b w:val="0"/>
                <w:bCs w:val="0"/>
                <w:sz w:val="20"/>
                <w:lang w:eastAsia="ar-SA"/>
              </w:rPr>
              <w:t>Pupils Per Teacher in Palestine by Supervising Authority, and Selected Scholastic Years</w:t>
            </w:r>
          </w:p>
        </w:tc>
        <w:tc>
          <w:tcPr>
            <w:tcW w:w="878" w:type="dxa"/>
          </w:tcPr>
          <w:p w:rsidR="00964EDB" w:rsidRPr="003A2EE0" w:rsidRDefault="00964EDB" w:rsidP="00F320C8">
            <w:pPr>
              <w:spacing w:before="60"/>
              <w:jc w:val="center"/>
              <w:rPr>
                <w:b/>
                <w:bCs/>
                <w:sz w:val="20"/>
                <w:szCs w:val="20"/>
                <w:rtl/>
                <w:lang w:eastAsia="en-US"/>
              </w:rPr>
            </w:pPr>
            <w:r>
              <w:rPr>
                <w:rFonts w:hint="cs"/>
                <w:b/>
                <w:bCs/>
                <w:sz w:val="20"/>
                <w:szCs w:val="20"/>
                <w:rtl/>
                <w:lang w:eastAsia="en-US"/>
              </w:rPr>
              <w:t>25</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Table 8:</w:t>
            </w:r>
          </w:p>
        </w:tc>
        <w:tc>
          <w:tcPr>
            <w:tcW w:w="5042" w:type="dxa"/>
          </w:tcPr>
          <w:p w:rsidR="00964EDB" w:rsidRPr="008A2A8E" w:rsidRDefault="00964EDB" w:rsidP="00A47C25">
            <w:pPr>
              <w:pStyle w:val="Heading3"/>
              <w:jc w:val="both"/>
              <w:rPr>
                <w:rFonts w:cs="Simplified Arabic"/>
                <w:b w:val="0"/>
                <w:bCs w:val="0"/>
                <w:sz w:val="20"/>
                <w:lang w:eastAsia="ar-SA"/>
              </w:rPr>
            </w:pPr>
            <w:r w:rsidRPr="00A47C25">
              <w:rPr>
                <w:rFonts w:cs="Simplified Arabic"/>
                <w:b w:val="0"/>
                <w:bCs w:val="0"/>
                <w:sz w:val="20"/>
                <w:lang w:eastAsia="ar-SA"/>
              </w:rPr>
              <w:t xml:space="preserve">Students at Higher Education in Palestine for Selected Academic Years </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26</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Table 9:</w:t>
            </w:r>
          </w:p>
        </w:tc>
        <w:tc>
          <w:tcPr>
            <w:tcW w:w="5042" w:type="dxa"/>
          </w:tcPr>
          <w:p w:rsidR="00964EDB" w:rsidRPr="008A2A8E" w:rsidRDefault="00686788" w:rsidP="00AB1671">
            <w:pPr>
              <w:pStyle w:val="Heading3"/>
              <w:jc w:val="both"/>
              <w:rPr>
                <w:rFonts w:cs="Simplified Arabic"/>
                <w:b w:val="0"/>
                <w:bCs w:val="0"/>
                <w:sz w:val="20"/>
                <w:lang w:eastAsia="ar-SA"/>
              </w:rPr>
            </w:pPr>
            <w:r w:rsidRPr="00686788">
              <w:rPr>
                <w:rFonts w:cs="Simplified Arabic"/>
                <w:b w:val="0"/>
                <w:bCs w:val="0"/>
                <w:sz w:val="20"/>
                <w:lang w:eastAsia="ar-SA"/>
              </w:rPr>
              <w:t>Average Time Spent on Performing Leisure Time Activity by Sex in Palestine, 2012/2013</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28</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Table 10:</w:t>
            </w:r>
          </w:p>
        </w:tc>
        <w:tc>
          <w:tcPr>
            <w:tcW w:w="5042" w:type="dxa"/>
          </w:tcPr>
          <w:p w:rsidR="00964EDB" w:rsidRPr="00A47C25" w:rsidRDefault="00964EDB" w:rsidP="00A47C25">
            <w:pPr>
              <w:pStyle w:val="Heading3"/>
              <w:jc w:val="both"/>
              <w:rPr>
                <w:rFonts w:cs="Simplified Arabic"/>
                <w:b w:val="0"/>
                <w:bCs w:val="0"/>
                <w:sz w:val="20"/>
                <w:lang w:eastAsia="ar-SA"/>
              </w:rPr>
            </w:pPr>
            <w:r w:rsidRPr="00A47C25">
              <w:rPr>
                <w:rFonts w:cs="Simplified Arabic"/>
                <w:b w:val="0"/>
                <w:bCs w:val="0"/>
                <w:sz w:val="20"/>
                <w:lang w:eastAsia="ar-SA"/>
              </w:rPr>
              <w:t>Average Time Spent on Mass media Activity for Persons Aged 10 Years and Above by Activity, Sex and Age Groups in Palestine, 2012/2013</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29</w:t>
            </w:r>
          </w:p>
        </w:tc>
      </w:tr>
      <w:tr w:rsidR="00964EDB" w:rsidRPr="003A2EE0" w:rsidTr="00964EDB">
        <w:trPr>
          <w:trHeight w:val="277"/>
          <w:jc w:val="center"/>
        </w:trPr>
        <w:tc>
          <w:tcPr>
            <w:tcW w:w="996" w:type="dxa"/>
          </w:tcPr>
          <w:p w:rsidR="00964EDB" w:rsidRPr="003A2EE0" w:rsidRDefault="00964EDB" w:rsidP="00D8571B">
            <w:pPr>
              <w:bidi w:val="0"/>
              <w:ind w:right="-154"/>
              <w:rPr>
                <w:b/>
                <w:bCs/>
                <w:sz w:val="20"/>
                <w:szCs w:val="20"/>
                <w:lang w:bidi="ar-JO"/>
              </w:rPr>
            </w:pPr>
            <w:r w:rsidRPr="003A2EE0">
              <w:rPr>
                <w:b/>
                <w:bCs/>
                <w:sz w:val="20"/>
                <w:szCs w:val="20"/>
                <w:lang w:bidi="ar-JO"/>
              </w:rPr>
              <w:t>Table 11:</w:t>
            </w:r>
          </w:p>
        </w:tc>
        <w:tc>
          <w:tcPr>
            <w:tcW w:w="5042" w:type="dxa"/>
          </w:tcPr>
          <w:p w:rsidR="00964EDB" w:rsidRPr="00A47C25" w:rsidRDefault="00964EDB" w:rsidP="00A47C25">
            <w:pPr>
              <w:pStyle w:val="Heading3"/>
              <w:jc w:val="both"/>
              <w:rPr>
                <w:rFonts w:cs="Simplified Arabic"/>
                <w:b w:val="0"/>
                <w:bCs w:val="0"/>
                <w:sz w:val="20"/>
                <w:lang w:eastAsia="ar-SA"/>
              </w:rPr>
            </w:pPr>
            <w:r w:rsidRPr="00A47C25">
              <w:rPr>
                <w:rFonts w:cs="Simplified Arabic"/>
                <w:b w:val="0"/>
                <w:bCs w:val="0"/>
                <w:sz w:val="20"/>
                <w:lang w:eastAsia="ar-SA"/>
              </w:rPr>
              <w:t xml:space="preserve">Employed Women in the Agricultural Sector from Total Employed in Agricultural Sector by Region, </w:t>
            </w:r>
            <w:r>
              <w:rPr>
                <w:rFonts w:cs="Simplified Arabic"/>
                <w:b w:val="0"/>
                <w:bCs w:val="0"/>
                <w:sz w:val="20"/>
                <w:lang w:eastAsia="ar-SA"/>
              </w:rPr>
              <w:t xml:space="preserve">                 </w:t>
            </w:r>
            <w:r w:rsidRPr="00A47C25">
              <w:rPr>
                <w:rFonts w:cs="Simplified Arabic"/>
                <w:b w:val="0"/>
                <w:bCs w:val="0"/>
                <w:sz w:val="20"/>
                <w:lang w:eastAsia="ar-SA"/>
              </w:rPr>
              <w:t xml:space="preserve">2000 – </w:t>
            </w:r>
            <w:r w:rsidRPr="00A47C25">
              <w:rPr>
                <w:rFonts w:cs="Simplified Arabic" w:hint="cs"/>
                <w:b w:val="0"/>
                <w:bCs w:val="0"/>
                <w:sz w:val="20"/>
                <w:rtl/>
                <w:lang w:eastAsia="ar-SA"/>
              </w:rPr>
              <w:t>2014</w:t>
            </w:r>
            <w:r w:rsidRPr="00A47C25">
              <w:rPr>
                <w:rFonts w:cs="Simplified Arabic"/>
                <w:b w:val="0"/>
                <w:bCs w:val="0"/>
                <w:sz w:val="20"/>
                <w:lang w:eastAsia="ar-SA"/>
              </w:rPr>
              <w:t xml:space="preserve"> (Percent)</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46</w:t>
            </w:r>
          </w:p>
        </w:tc>
      </w:tr>
      <w:tr w:rsidR="00964EDB" w:rsidRPr="003A2EE0" w:rsidTr="00964EDB">
        <w:trPr>
          <w:trHeight w:val="284"/>
          <w:jc w:val="center"/>
        </w:trPr>
        <w:tc>
          <w:tcPr>
            <w:tcW w:w="996" w:type="dxa"/>
          </w:tcPr>
          <w:p w:rsidR="00964EDB" w:rsidRPr="003A2EE0" w:rsidRDefault="00964EDB" w:rsidP="00D8571B">
            <w:pPr>
              <w:bidi w:val="0"/>
              <w:ind w:right="-154"/>
              <w:rPr>
                <w:b/>
                <w:bCs/>
                <w:sz w:val="20"/>
                <w:szCs w:val="20"/>
              </w:rPr>
            </w:pPr>
            <w:r w:rsidRPr="003A2EE0">
              <w:rPr>
                <w:b/>
                <w:bCs/>
                <w:sz w:val="20"/>
                <w:szCs w:val="20"/>
                <w:lang w:bidi="ar-JO"/>
              </w:rPr>
              <w:t>Table 12:</w:t>
            </w:r>
          </w:p>
        </w:tc>
        <w:tc>
          <w:tcPr>
            <w:tcW w:w="5042" w:type="dxa"/>
          </w:tcPr>
          <w:p w:rsidR="00964EDB" w:rsidRPr="008A2A8E" w:rsidRDefault="00964EDB" w:rsidP="00605179">
            <w:pPr>
              <w:pStyle w:val="Heading3"/>
              <w:jc w:val="both"/>
              <w:rPr>
                <w:rFonts w:cs="Simplified Arabic"/>
                <w:b w:val="0"/>
                <w:bCs w:val="0"/>
                <w:sz w:val="20"/>
                <w:lang w:eastAsia="ar-SA"/>
              </w:rPr>
            </w:pPr>
            <w:r w:rsidRPr="00A47C25">
              <w:rPr>
                <w:rFonts w:cs="Simplified Arabic"/>
                <w:b w:val="0"/>
                <w:bCs w:val="0"/>
                <w:sz w:val="20"/>
                <w:lang w:eastAsia="ar-SA"/>
              </w:rPr>
              <w:t>Women and Men Employees in the Public Sector in Palestine by Job Title, 2014</w:t>
            </w:r>
          </w:p>
        </w:tc>
        <w:tc>
          <w:tcPr>
            <w:tcW w:w="878" w:type="dxa"/>
          </w:tcPr>
          <w:p w:rsidR="00964EDB" w:rsidRPr="003A2EE0" w:rsidRDefault="00964EDB" w:rsidP="00F320C8">
            <w:pPr>
              <w:spacing w:before="60"/>
              <w:jc w:val="center"/>
              <w:rPr>
                <w:b/>
                <w:bCs/>
                <w:color w:val="000000"/>
                <w:sz w:val="20"/>
                <w:szCs w:val="20"/>
                <w:rtl/>
                <w:lang w:eastAsia="en-US"/>
              </w:rPr>
            </w:pPr>
            <w:r>
              <w:rPr>
                <w:rFonts w:hint="cs"/>
                <w:b/>
                <w:bCs/>
                <w:color w:val="000000"/>
                <w:sz w:val="20"/>
                <w:szCs w:val="20"/>
                <w:rtl/>
                <w:lang w:eastAsia="en-US"/>
              </w:rPr>
              <w:t>47</w:t>
            </w:r>
          </w:p>
        </w:tc>
      </w:tr>
    </w:tbl>
    <w:p w:rsidR="00BA473D" w:rsidRPr="007F7A7C" w:rsidRDefault="00CA3033" w:rsidP="007F7A7C">
      <w:pPr>
        <w:pStyle w:val="Heading3"/>
        <w:jc w:val="both"/>
        <w:rPr>
          <w:rFonts w:cs="Times New Roman"/>
          <w:b w:val="0"/>
          <w:bCs w:val="0"/>
          <w:sz w:val="20"/>
        </w:rPr>
      </w:pPr>
      <w:r w:rsidRPr="007F7A7C">
        <w:rPr>
          <w:rFonts w:cs="Times New Roman"/>
          <w:b w:val="0"/>
          <w:bCs w:val="0"/>
          <w:sz w:val="20"/>
        </w:rPr>
        <w:br w:type="page"/>
      </w:r>
    </w:p>
    <w:p w:rsidR="00CA3033" w:rsidRDefault="00CA3033">
      <w:pPr>
        <w:bidi w:val="0"/>
        <w:jc w:val="center"/>
        <w:rPr>
          <w:rFonts w:cs="Simplified Arabic"/>
          <w:b/>
          <w:bCs/>
        </w:rPr>
      </w:pPr>
      <w:r>
        <w:rPr>
          <w:rFonts w:cs="Simplified Arabic"/>
          <w:b/>
          <w:bCs/>
        </w:rPr>
        <w:lastRenderedPageBreak/>
        <w:t xml:space="preserve">List of </w:t>
      </w:r>
      <w:r>
        <w:rPr>
          <w:b/>
          <w:bCs/>
          <w:color w:val="000000"/>
        </w:rPr>
        <w:t>Figures</w:t>
      </w:r>
    </w:p>
    <w:p w:rsidR="00CA3033" w:rsidRDefault="00CA3033">
      <w:pPr>
        <w:bidi w:val="0"/>
        <w:jc w:val="center"/>
        <w:rPr>
          <w:rFonts w:cs="Simplified Arabic"/>
          <w:b/>
          <w:bCs/>
          <w:sz w:val="28"/>
          <w:szCs w:val="28"/>
        </w:rPr>
      </w:pPr>
    </w:p>
    <w:tbl>
      <w:tblPr>
        <w:tblW w:w="6949" w:type="dxa"/>
        <w:jc w:val="center"/>
        <w:tblLayout w:type="fixed"/>
        <w:tblCellMar>
          <w:left w:w="107" w:type="dxa"/>
          <w:right w:w="107" w:type="dxa"/>
        </w:tblCellMar>
        <w:tblLook w:val="0000"/>
      </w:tblPr>
      <w:tblGrid>
        <w:gridCol w:w="980"/>
        <w:gridCol w:w="4977"/>
        <w:gridCol w:w="992"/>
      </w:tblGrid>
      <w:tr w:rsidR="00CA3033" w:rsidRPr="003F6CCE" w:rsidTr="00964EDB">
        <w:trPr>
          <w:trHeight w:val="394"/>
          <w:jc w:val="center"/>
        </w:trPr>
        <w:tc>
          <w:tcPr>
            <w:tcW w:w="980" w:type="dxa"/>
          </w:tcPr>
          <w:p w:rsidR="00CA3033" w:rsidRPr="003A2EE0" w:rsidRDefault="00CA3033">
            <w:pPr>
              <w:bidi w:val="0"/>
              <w:ind w:left="-108" w:right="-154" w:hanging="2"/>
              <w:rPr>
                <w:b/>
                <w:bCs/>
                <w:sz w:val="20"/>
                <w:szCs w:val="20"/>
                <w:lang w:bidi="ar-JO"/>
              </w:rPr>
            </w:pPr>
            <w:r w:rsidRPr="003A2EE0">
              <w:rPr>
                <w:b/>
                <w:bCs/>
                <w:sz w:val="20"/>
                <w:szCs w:val="20"/>
                <w:lang w:bidi="ar-JO"/>
              </w:rPr>
              <w:t>Figure</w:t>
            </w:r>
          </w:p>
          <w:p w:rsidR="00CA3033" w:rsidRPr="003A2EE0" w:rsidRDefault="00CA3033" w:rsidP="003541C9">
            <w:pPr>
              <w:bidi w:val="0"/>
              <w:ind w:right="-154"/>
              <w:rPr>
                <w:b/>
                <w:bCs/>
                <w:sz w:val="20"/>
                <w:szCs w:val="20"/>
                <w:rtl/>
                <w:lang w:bidi="ar-JO"/>
              </w:rPr>
            </w:pPr>
          </w:p>
        </w:tc>
        <w:tc>
          <w:tcPr>
            <w:tcW w:w="4977" w:type="dxa"/>
          </w:tcPr>
          <w:p w:rsidR="00CA3033" w:rsidRPr="003A2EE0" w:rsidRDefault="00CA3033" w:rsidP="003F6CCE">
            <w:pPr>
              <w:bidi w:val="0"/>
              <w:jc w:val="both"/>
              <w:rPr>
                <w:sz w:val="20"/>
                <w:szCs w:val="20"/>
                <w:rtl/>
                <w:lang w:val="en-GB"/>
              </w:rPr>
            </w:pPr>
          </w:p>
        </w:tc>
        <w:tc>
          <w:tcPr>
            <w:tcW w:w="992" w:type="dxa"/>
          </w:tcPr>
          <w:p w:rsidR="00CA3033" w:rsidRPr="003A2EE0" w:rsidRDefault="00CA3033">
            <w:pPr>
              <w:jc w:val="center"/>
              <w:rPr>
                <w:b/>
                <w:bCs/>
                <w:color w:val="000000"/>
                <w:sz w:val="20"/>
                <w:szCs w:val="20"/>
                <w:rtl/>
              </w:rPr>
            </w:pPr>
            <w:r w:rsidRPr="003A2EE0">
              <w:rPr>
                <w:b/>
                <w:bCs/>
                <w:color w:val="000000"/>
                <w:sz w:val="20"/>
                <w:szCs w:val="20"/>
              </w:rPr>
              <w:t>Page</w:t>
            </w:r>
          </w:p>
        </w:tc>
      </w:tr>
      <w:tr w:rsidR="00CA3033" w:rsidRPr="003F6CCE" w:rsidTr="00964EDB">
        <w:trPr>
          <w:trHeight w:hRule="exact" w:val="95"/>
          <w:jc w:val="center"/>
        </w:trPr>
        <w:tc>
          <w:tcPr>
            <w:tcW w:w="980" w:type="dxa"/>
          </w:tcPr>
          <w:p w:rsidR="00CA3033" w:rsidRPr="003A2EE0" w:rsidRDefault="00CA3033">
            <w:pPr>
              <w:bidi w:val="0"/>
              <w:ind w:left="-108" w:right="-154" w:hanging="2"/>
              <w:rPr>
                <w:b/>
                <w:bCs/>
                <w:sz w:val="20"/>
                <w:szCs w:val="20"/>
                <w:lang w:bidi="ar-JO"/>
              </w:rPr>
            </w:pPr>
          </w:p>
        </w:tc>
        <w:tc>
          <w:tcPr>
            <w:tcW w:w="4977" w:type="dxa"/>
          </w:tcPr>
          <w:p w:rsidR="00CA3033" w:rsidRPr="003A2EE0" w:rsidRDefault="00CA3033" w:rsidP="003F6CCE">
            <w:pPr>
              <w:pStyle w:val="Heading2"/>
              <w:tabs>
                <w:tab w:val="left" w:pos="3852"/>
                <w:tab w:val="left" w:pos="3996"/>
              </w:tabs>
              <w:bidi w:val="0"/>
              <w:snapToGrid/>
              <w:spacing w:before="100" w:beforeAutospacing="1"/>
              <w:jc w:val="both"/>
              <w:rPr>
                <w:b w:val="0"/>
                <w:bCs w:val="0"/>
              </w:rPr>
            </w:pPr>
          </w:p>
        </w:tc>
        <w:tc>
          <w:tcPr>
            <w:tcW w:w="992" w:type="dxa"/>
          </w:tcPr>
          <w:p w:rsidR="00CA3033" w:rsidRPr="003A2EE0" w:rsidRDefault="00CA3033">
            <w:pPr>
              <w:spacing w:before="100" w:beforeAutospacing="1"/>
              <w:jc w:val="center"/>
              <w:rPr>
                <w:b/>
                <w:bCs/>
                <w:color w:val="000000"/>
                <w:sz w:val="20"/>
                <w:szCs w:val="20"/>
                <w:lang w:val="en-GB"/>
              </w:rPr>
            </w:pPr>
          </w:p>
        </w:tc>
      </w:tr>
      <w:tr w:rsidR="007D3DCC" w:rsidRPr="003F6CCE" w:rsidTr="00964EDB">
        <w:trPr>
          <w:trHeight w:val="259"/>
          <w:jc w:val="center"/>
        </w:trPr>
        <w:tc>
          <w:tcPr>
            <w:tcW w:w="980" w:type="dxa"/>
          </w:tcPr>
          <w:p w:rsidR="007D3DCC" w:rsidRPr="003A2EE0" w:rsidRDefault="007D3DCC">
            <w:pPr>
              <w:bidi w:val="0"/>
              <w:ind w:left="-108" w:right="-154" w:hanging="2"/>
              <w:rPr>
                <w:b/>
                <w:bCs/>
                <w:sz w:val="20"/>
                <w:szCs w:val="20"/>
                <w:rtl/>
              </w:rPr>
            </w:pPr>
            <w:r w:rsidRPr="003A2EE0">
              <w:rPr>
                <w:b/>
                <w:bCs/>
                <w:sz w:val="20"/>
                <w:szCs w:val="20"/>
                <w:lang w:bidi="ar-JO"/>
              </w:rPr>
              <w:t>Figure 1:</w:t>
            </w:r>
          </w:p>
        </w:tc>
        <w:tc>
          <w:tcPr>
            <w:tcW w:w="4977" w:type="dxa"/>
          </w:tcPr>
          <w:p w:rsidR="007D3DCC" w:rsidRPr="003541C9" w:rsidRDefault="00E51A07" w:rsidP="003541C9">
            <w:pPr>
              <w:pStyle w:val="Heading3"/>
              <w:jc w:val="both"/>
              <w:rPr>
                <w:rFonts w:cs="Simplified Arabic"/>
                <w:b w:val="0"/>
                <w:bCs w:val="0"/>
                <w:sz w:val="20"/>
                <w:rtl/>
                <w:lang w:eastAsia="ar-SA"/>
              </w:rPr>
            </w:pPr>
            <w:r w:rsidRPr="003541C9">
              <w:rPr>
                <w:rFonts w:cs="Simplified Arabic"/>
                <w:b w:val="0"/>
                <w:bCs w:val="0"/>
                <w:sz w:val="20"/>
                <w:lang w:eastAsia="ar-SA"/>
              </w:rPr>
              <w:t>Population Pyramid, Palestine Midyear Estimates</w:t>
            </w:r>
            <w:r w:rsidRPr="003541C9">
              <w:rPr>
                <w:rFonts w:cs="Simplified Arabic"/>
                <w:b w:val="0"/>
                <w:bCs w:val="0"/>
                <w:sz w:val="20"/>
                <w:rtl/>
                <w:lang w:eastAsia="ar-SA"/>
              </w:rPr>
              <w:t xml:space="preserve"> </w:t>
            </w:r>
            <w:r w:rsidRPr="003541C9">
              <w:rPr>
                <w:rFonts w:cs="Simplified Arabic"/>
                <w:b w:val="0"/>
                <w:bCs w:val="0"/>
                <w:sz w:val="20"/>
                <w:lang w:eastAsia="ar-SA"/>
              </w:rPr>
              <w:t>2015</w:t>
            </w:r>
          </w:p>
        </w:tc>
        <w:tc>
          <w:tcPr>
            <w:tcW w:w="992" w:type="dxa"/>
          </w:tcPr>
          <w:p w:rsidR="007D3DCC" w:rsidRPr="003A2EE0" w:rsidRDefault="00964EDB" w:rsidP="009C001C">
            <w:pPr>
              <w:spacing w:before="60"/>
              <w:jc w:val="center"/>
              <w:rPr>
                <w:b/>
                <w:bCs/>
                <w:color w:val="000000"/>
                <w:sz w:val="20"/>
                <w:szCs w:val="20"/>
                <w:rtl/>
                <w:lang w:eastAsia="en-US"/>
              </w:rPr>
            </w:pPr>
            <w:r>
              <w:rPr>
                <w:rFonts w:hint="cs"/>
                <w:b/>
                <w:bCs/>
                <w:color w:val="000000"/>
                <w:sz w:val="20"/>
                <w:szCs w:val="20"/>
                <w:rtl/>
                <w:lang w:eastAsia="en-US"/>
              </w:rPr>
              <w:t>16</w:t>
            </w:r>
          </w:p>
        </w:tc>
      </w:tr>
      <w:tr w:rsidR="007D3DCC" w:rsidRPr="003F6CCE" w:rsidTr="00964EDB">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2:</w:t>
            </w:r>
          </w:p>
        </w:tc>
        <w:tc>
          <w:tcPr>
            <w:tcW w:w="4977" w:type="dxa"/>
            <w:vAlign w:val="center"/>
          </w:tcPr>
          <w:p w:rsidR="007D3DCC"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Population Pyramid, West Bank Midyear</w:t>
            </w:r>
            <w:r w:rsidR="003541C9">
              <w:rPr>
                <w:rFonts w:cs="Simplified Arabic"/>
                <w:b w:val="0"/>
                <w:bCs w:val="0"/>
                <w:sz w:val="20"/>
                <w:lang w:eastAsia="ar-SA"/>
              </w:rPr>
              <w:t xml:space="preserve"> </w:t>
            </w:r>
            <w:r w:rsidRPr="003541C9">
              <w:rPr>
                <w:rFonts w:cs="Simplified Arabic"/>
                <w:b w:val="0"/>
                <w:bCs w:val="0"/>
                <w:sz w:val="20"/>
                <w:lang w:eastAsia="ar-SA"/>
              </w:rPr>
              <w:t>Estimates</w:t>
            </w:r>
            <w:r w:rsidRPr="003541C9">
              <w:rPr>
                <w:rFonts w:cs="Simplified Arabic"/>
                <w:b w:val="0"/>
                <w:bCs w:val="0"/>
                <w:sz w:val="20"/>
                <w:rtl/>
                <w:lang w:eastAsia="ar-SA"/>
              </w:rPr>
              <w:t xml:space="preserve"> </w:t>
            </w:r>
            <w:r w:rsidRPr="003541C9">
              <w:rPr>
                <w:rFonts w:cs="Simplified Arabic"/>
                <w:b w:val="0"/>
                <w:bCs w:val="0"/>
                <w:sz w:val="20"/>
                <w:lang w:eastAsia="ar-SA"/>
              </w:rPr>
              <w:t>2015</w:t>
            </w:r>
          </w:p>
        </w:tc>
        <w:tc>
          <w:tcPr>
            <w:tcW w:w="992" w:type="dxa"/>
          </w:tcPr>
          <w:p w:rsidR="007D3DCC" w:rsidRPr="003A2EE0" w:rsidRDefault="00964EDB" w:rsidP="009C001C">
            <w:pPr>
              <w:spacing w:before="60"/>
              <w:jc w:val="center"/>
              <w:rPr>
                <w:b/>
                <w:bCs/>
                <w:color w:val="000000"/>
                <w:sz w:val="20"/>
                <w:szCs w:val="20"/>
                <w:rtl/>
                <w:lang w:eastAsia="en-US"/>
              </w:rPr>
            </w:pPr>
            <w:r>
              <w:rPr>
                <w:rFonts w:hint="cs"/>
                <w:b/>
                <w:bCs/>
                <w:color w:val="000000"/>
                <w:sz w:val="20"/>
                <w:szCs w:val="20"/>
                <w:rtl/>
                <w:lang w:eastAsia="en-US"/>
              </w:rPr>
              <w:t>17</w:t>
            </w:r>
          </w:p>
        </w:tc>
      </w:tr>
      <w:tr w:rsidR="007D3DCC" w:rsidRPr="003F6CCE" w:rsidTr="00964EDB">
        <w:trPr>
          <w:trHeight w:val="284"/>
          <w:jc w:val="center"/>
        </w:trPr>
        <w:tc>
          <w:tcPr>
            <w:tcW w:w="980" w:type="dxa"/>
          </w:tcPr>
          <w:p w:rsidR="007D3DCC" w:rsidRPr="003A2EE0" w:rsidRDefault="007D3DCC">
            <w:pPr>
              <w:bidi w:val="0"/>
              <w:ind w:left="-108" w:right="-154" w:hanging="2"/>
              <w:rPr>
                <w:b/>
                <w:bCs/>
                <w:sz w:val="20"/>
                <w:szCs w:val="20"/>
                <w:rtl/>
                <w:lang w:val="en-GB"/>
              </w:rPr>
            </w:pPr>
            <w:r w:rsidRPr="003A2EE0">
              <w:rPr>
                <w:b/>
                <w:bCs/>
                <w:sz w:val="20"/>
                <w:szCs w:val="20"/>
                <w:lang w:bidi="ar-JO"/>
              </w:rPr>
              <w:t>Figure 3:</w:t>
            </w:r>
          </w:p>
        </w:tc>
        <w:tc>
          <w:tcPr>
            <w:tcW w:w="4977" w:type="dxa"/>
          </w:tcPr>
          <w:p w:rsidR="007D3DCC"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Population pyramid, Gaza strip Midyear Estimates</w:t>
            </w:r>
            <w:r w:rsidRPr="003541C9">
              <w:rPr>
                <w:rFonts w:cs="Simplified Arabic"/>
                <w:b w:val="0"/>
                <w:bCs w:val="0"/>
                <w:sz w:val="20"/>
                <w:rtl/>
                <w:lang w:eastAsia="ar-SA"/>
              </w:rPr>
              <w:t xml:space="preserve"> </w:t>
            </w:r>
            <w:r w:rsidRPr="003541C9">
              <w:rPr>
                <w:rFonts w:cs="Simplified Arabic"/>
                <w:b w:val="0"/>
                <w:bCs w:val="0"/>
                <w:sz w:val="20"/>
                <w:lang w:eastAsia="ar-SA"/>
              </w:rPr>
              <w:t>2015</w:t>
            </w:r>
          </w:p>
        </w:tc>
        <w:tc>
          <w:tcPr>
            <w:tcW w:w="992" w:type="dxa"/>
          </w:tcPr>
          <w:p w:rsidR="007D3DCC" w:rsidRPr="003A2EE0" w:rsidRDefault="00964EDB" w:rsidP="009C001C">
            <w:pPr>
              <w:pStyle w:val="Heading3"/>
              <w:ind w:left="57" w:right="62"/>
              <w:rPr>
                <w:rFonts w:cs="Times New Roman"/>
                <w:sz w:val="20"/>
                <w:rtl/>
              </w:rPr>
            </w:pPr>
            <w:r>
              <w:rPr>
                <w:rFonts w:cs="Times New Roman"/>
                <w:sz w:val="20"/>
              </w:rPr>
              <w:t>17</w:t>
            </w:r>
          </w:p>
        </w:tc>
      </w:tr>
      <w:tr w:rsidR="007D3DCC" w:rsidRPr="003F6CCE" w:rsidTr="00964EDB">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4:</w:t>
            </w:r>
          </w:p>
        </w:tc>
        <w:tc>
          <w:tcPr>
            <w:tcW w:w="4977" w:type="dxa"/>
          </w:tcPr>
          <w:p w:rsidR="007D3DCC"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Average Household Size in Palestine for Selected Years</w:t>
            </w:r>
            <w:r w:rsidRPr="003541C9">
              <w:rPr>
                <w:rFonts w:cs="Simplified Arabic"/>
                <w:b w:val="0"/>
                <w:bCs w:val="0"/>
                <w:sz w:val="20"/>
                <w:rtl/>
                <w:lang w:eastAsia="ar-SA"/>
              </w:rPr>
              <w:t xml:space="preserve">  </w:t>
            </w:r>
          </w:p>
        </w:tc>
        <w:tc>
          <w:tcPr>
            <w:tcW w:w="992" w:type="dxa"/>
          </w:tcPr>
          <w:p w:rsidR="007D3DCC" w:rsidRPr="003A2EE0" w:rsidRDefault="00964EDB" w:rsidP="009C001C">
            <w:pPr>
              <w:spacing w:before="60"/>
              <w:jc w:val="center"/>
              <w:rPr>
                <w:b/>
                <w:bCs/>
                <w:color w:val="000000"/>
                <w:sz w:val="20"/>
                <w:szCs w:val="20"/>
                <w:rtl/>
                <w:lang w:eastAsia="en-US"/>
              </w:rPr>
            </w:pPr>
            <w:r>
              <w:rPr>
                <w:rFonts w:hint="cs"/>
                <w:b/>
                <w:bCs/>
                <w:color w:val="000000"/>
                <w:sz w:val="20"/>
                <w:szCs w:val="20"/>
                <w:rtl/>
                <w:lang w:eastAsia="en-US"/>
              </w:rPr>
              <w:t>18</w:t>
            </w:r>
          </w:p>
        </w:tc>
      </w:tr>
      <w:tr w:rsidR="007D3DCC" w:rsidRPr="003F6CCE" w:rsidTr="00964EDB">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5:</w:t>
            </w:r>
          </w:p>
        </w:tc>
        <w:tc>
          <w:tcPr>
            <w:tcW w:w="4977" w:type="dxa"/>
            <w:vAlign w:val="center"/>
          </w:tcPr>
          <w:p w:rsidR="007D3DCC" w:rsidRPr="008A2A8E" w:rsidRDefault="00E51A07" w:rsidP="00736B4E">
            <w:pPr>
              <w:pStyle w:val="Heading3"/>
              <w:jc w:val="both"/>
              <w:rPr>
                <w:rFonts w:cs="Simplified Arabic"/>
                <w:b w:val="0"/>
                <w:bCs w:val="0"/>
                <w:sz w:val="20"/>
                <w:lang w:eastAsia="ar-SA"/>
              </w:rPr>
            </w:pPr>
            <w:r w:rsidRPr="003541C9">
              <w:rPr>
                <w:rFonts w:cs="Simplified Arabic"/>
                <w:b w:val="0"/>
                <w:bCs w:val="0"/>
                <w:sz w:val="20"/>
                <w:lang w:eastAsia="ar-SA"/>
              </w:rPr>
              <w:t xml:space="preserve">Literacy Rates Among Women and Men 15 Years and Above in Palestine, </w:t>
            </w:r>
            <w:r w:rsidR="00736B4E">
              <w:rPr>
                <w:rFonts w:cs="Simplified Arabic"/>
                <w:b w:val="0"/>
                <w:bCs w:val="0"/>
                <w:sz w:val="20"/>
                <w:lang w:eastAsia="ar-SA"/>
              </w:rPr>
              <w:t>2004</w:t>
            </w:r>
            <w:r w:rsidRPr="003541C9">
              <w:rPr>
                <w:rFonts w:cs="Simplified Arabic"/>
                <w:b w:val="0"/>
                <w:bCs w:val="0"/>
                <w:sz w:val="20"/>
                <w:lang w:eastAsia="ar-SA"/>
              </w:rPr>
              <w:t>-</w:t>
            </w:r>
            <w:r w:rsidRPr="003541C9">
              <w:rPr>
                <w:rFonts w:cs="Simplified Arabic"/>
                <w:b w:val="0"/>
                <w:bCs w:val="0"/>
                <w:sz w:val="20"/>
                <w:rtl/>
                <w:lang w:eastAsia="ar-SA"/>
              </w:rPr>
              <w:t>201</w:t>
            </w:r>
            <w:r w:rsidRPr="003541C9">
              <w:rPr>
                <w:rFonts w:cs="Simplified Arabic" w:hint="cs"/>
                <w:b w:val="0"/>
                <w:bCs w:val="0"/>
                <w:sz w:val="20"/>
                <w:rtl/>
                <w:lang w:eastAsia="ar-SA"/>
              </w:rPr>
              <w:t>4</w:t>
            </w:r>
          </w:p>
        </w:tc>
        <w:tc>
          <w:tcPr>
            <w:tcW w:w="992" w:type="dxa"/>
          </w:tcPr>
          <w:p w:rsidR="007D3DCC" w:rsidRPr="003A2EE0" w:rsidRDefault="00964EDB" w:rsidP="002E492D">
            <w:pPr>
              <w:spacing w:before="60"/>
              <w:jc w:val="center"/>
              <w:rPr>
                <w:b/>
                <w:bCs/>
                <w:color w:val="000000"/>
                <w:sz w:val="20"/>
                <w:szCs w:val="20"/>
                <w:rtl/>
                <w:lang w:eastAsia="en-US"/>
              </w:rPr>
            </w:pPr>
            <w:r>
              <w:rPr>
                <w:rFonts w:hint="cs"/>
                <w:b/>
                <w:bCs/>
                <w:color w:val="000000"/>
                <w:sz w:val="20"/>
                <w:szCs w:val="20"/>
                <w:rtl/>
                <w:lang w:eastAsia="en-US"/>
              </w:rPr>
              <w:t>21</w:t>
            </w:r>
          </w:p>
        </w:tc>
      </w:tr>
      <w:tr w:rsidR="007D3DCC" w:rsidRPr="003F6CCE" w:rsidTr="00964EDB">
        <w:trPr>
          <w:trHeight w:val="284"/>
          <w:jc w:val="center"/>
        </w:trPr>
        <w:tc>
          <w:tcPr>
            <w:tcW w:w="980" w:type="dxa"/>
          </w:tcPr>
          <w:p w:rsidR="007D3DCC" w:rsidRPr="003A2EE0" w:rsidRDefault="007D3DCC">
            <w:pPr>
              <w:bidi w:val="0"/>
              <w:ind w:left="-108" w:right="-154" w:hanging="2"/>
              <w:rPr>
                <w:b/>
                <w:bCs/>
                <w:sz w:val="20"/>
                <w:szCs w:val="20"/>
                <w:rtl/>
                <w:lang w:val="en-GB" w:bidi="ar-JO"/>
              </w:rPr>
            </w:pPr>
            <w:r w:rsidRPr="003A2EE0">
              <w:rPr>
                <w:b/>
                <w:bCs/>
                <w:sz w:val="20"/>
                <w:szCs w:val="20"/>
                <w:lang w:bidi="ar-JO"/>
              </w:rPr>
              <w:t>Figure 6:</w:t>
            </w:r>
          </w:p>
        </w:tc>
        <w:tc>
          <w:tcPr>
            <w:tcW w:w="4977" w:type="dxa"/>
            <w:vAlign w:val="center"/>
          </w:tcPr>
          <w:p w:rsidR="007D3DCC" w:rsidRPr="008A2A8E" w:rsidRDefault="00E51A07" w:rsidP="00EE536D">
            <w:pPr>
              <w:pStyle w:val="Heading3"/>
              <w:jc w:val="both"/>
              <w:rPr>
                <w:rFonts w:cs="Simplified Arabic"/>
                <w:b w:val="0"/>
                <w:bCs w:val="0"/>
                <w:sz w:val="20"/>
                <w:lang w:eastAsia="ar-SA"/>
              </w:rPr>
            </w:pPr>
            <w:r w:rsidRPr="003541C9">
              <w:rPr>
                <w:rFonts w:cs="Simplified Arabic"/>
                <w:b w:val="0"/>
                <w:bCs w:val="0"/>
                <w:sz w:val="20"/>
                <w:lang w:eastAsia="ar-SA"/>
              </w:rPr>
              <w:t xml:space="preserve">Enrollment Rates by Stage, Region and </w:t>
            </w:r>
            <w:r w:rsidR="00EE536D">
              <w:rPr>
                <w:rFonts w:cs="Simplified Arabic"/>
                <w:b w:val="0"/>
                <w:bCs w:val="0"/>
                <w:sz w:val="20"/>
                <w:lang w:eastAsia="ar-SA"/>
              </w:rPr>
              <w:t>Sex</w:t>
            </w:r>
            <w:r w:rsidRPr="003541C9">
              <w:rPr>
                <w:rFonts w:cs="Simplified Arabic"/>
                <w:b w:val="0"/>
                <w:bCs w:val="0"/>
                <w:sz w:val="20"/>
                <w:lang w:eastAsia="ar-SA"/>
              </w:rPr>
              <w:t xml:space="preserve"> for the Academic Years, 2009/2010 – 2013/2014</w:t>
            </w:r>
          </w:p>
        </w:tc>
        <w:tc>
          <w:tcPr>
            <w:tcW w:w="992" w:type="dxa"/>
          </w:tcPr>
          <w:p w:rsidR="007D3DCC" w:rsidRPr="003A2EE0" w:rsidRDefault="00964EDB" w:rsidP="002E492D">
            <w:pPr>
              <w:spacing w:before="60"/>
              <w:jc w:val="center"/>
              <w:rPr>
                <w:b/>
                <w:bCs/>
                <w:color w:val="000000"/>
                <w:sz w:val="20"/>
                <w:szCs w:val="20"/>
                <w:rtl/>
                <w:lang w:eastAsia="en-US"/>
              </w:rPr>
            </w:pPr>
            <w:r>
              <w:rPr>
                <w:rFonts w:hint="cs"/>
                <w:b/>
                <w:bCs/>
                <w:color w:val="000000"/>
                <w:sz w:val="20"/>
                <w:szCs w:val="20"/>
                <w:rtl/>
                <w:lang w:eastAsia="en-US"/>
              </w:rPr>
              <w:t>22</w:t>
            </w:r>
          </w:p>
        </w:tc>
      </w:tr>
      <w:tr w:rsidR="00B705F2" w:rsidRPr="003F6CCE" w:rsidTr="00964EDB">
        <w:trPr>
          <w:trHeight w:val="284"/>
          <w:jc w:val="center"/>
        </w:trPr>
        <w:tc>
          <w:tcPr>
            <w:tcW w:w="980" w:type="dxa"/>
          </w:tcPr>
          <w:p w:rsidR="00B705F2" w:rsidRPr="003A2EE0" w:rsidRDefault="00B705F2">
            <w:pPr>
              <w:bidi w:val="0"/>
              <w:ind w:left="-108" w:right="-154" w:hanging="2"/>
              <w:rPr>
                <w:b/>
                <w:bCs/>
                <w:sz w:val="20"/>
                <w:szCs w:val="20"/>
                <w:rtl/>
                <w:lang w:val="en-GB" w:bidi="ar-JO"/>
              </w:rPr>
            </w:pPr>
            <w:r w:rsidRPr="003A2EE0">
              <w:rPr>
                <w:b/>
                <w:bCs/>
                <w:sz w:val="20"/>
                <w:szCs w:val="20"/>
                <w:lang w:bidi="ar-JO"/>
              </w:rPr>
              <w:t>Figure 7:</w:t>
            </w:r>
          </w:p>
        </w:tc>
        <w:tc>
          <w:tcPr>
            <w:tcW w:w="4977" w:type="dxa"/>
          </w:tcPr>
          <w:p w:rsidR="00B705F2"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 xml:space="preserve">Activities Which Spent by Individuals in Palestine During the Day by Sex, 2012/2013 </w:t>
            </w:r>
            <w:r w:rsidR="00644912" w:rsidRPr="003541C9">
              <w:rPr>
                <w:rFonts w:cs="Simplified Arabic"/>
                <w:b w:val="0"/>
                <w:bCs w:val="0"/>
                <w:sz w:val="20"/>
                <w:lang w:eastAsia="ar-SA"/>
              </w:rPr>
              <w:t>(Percentage Distribution)</w:t>
            </w:r>
          </w:p>
        </w:tc>
        <w:tc>
          <w:tcPr>
            <w:tcW w:w="992" w:type="dxa"/>
          </w:tcPr>
          <w:p w:rsidR="00B705F2" w:rsidRPr="003A2EE0" w:rsidRDefault="00964EDB" w:rsidP="002E492D">
            <w:pPr>
              <w:spacing w:before="60"/>
              <w:jc w:val="center"/>
              <w:rPr>
                <w:b/>
                <w:bCs/>
                <w:sz w:val="20"/>
                <w:szCs w:val="20"/>
                <w:rtl/>
                <w:lang w:eastAsia="en-US"/>
              </w:rPr>
            </w:pPr>
            <w:r>
              <w:rPr>
                <w:rFonts w:hint="cs"/>
                <w:b/>
                <w:bCs/>
                <w:sz w:val="20"/>
                <w:szCs w:val="20"/>
                <w:rtl/>
                <w:lang w:eastAsia="en-US"/>
              </w:rPr>
              <w:t>27</w:t>
            </w:r>
          </w:p>
        </w:tc>
      </w:tr>
      <w:tr w:rsidR="00B705F2" w:rsidRPr="003F6CCE" w:rsidTr="00964EDB">
        <w:trPr>
          <w:trHeight w:val="284"/>
          <w:jc w:val="center"/>
        </w:trPr>
        <w:tc>
          <w:tcPr>
            <w:tcW w:w="980" w:type="dxa"/>
          </w:tcPr>
          <w:p w:rsidR="00B705F2" w:rsidRPr="003A2EE0" w:rsidRDefault="00B705F2">
            <w:pPr>
              <w:bidi w:val="0"/>
              <w:ind w:left="-108" w:right="-154" w:hanging="2"/>
              <w:rPr>
                <w:b/>
                <w:bCs/>
                <w:sz w:val="20"/>
                <w:szCs w:val="20"/>
                <w:rtl/>
                <w:lang w:val="en-GB" w:bidi="ar-JO"/>
              </w:rPr>
            </w:pPr>
            <w:r w:rsidRPr="003A2EE0">
              <w:rPr>
                <w:b/>
                <w:bCs/>
                <w:sz w:val="20"/>
                <w:szCs w:val="20"/>
                <w:lang w:bidi="ar-JO"/>
              </w:rPr>
              <w:t>Figure 8:</w:t>
            </w:r>
          </w:p>
        </w:tc>
        <w:tc>
          <w:tcPr>
            <w:tcW w:w="4977" w:type="dxa"/>
          </w:tcPr>
          <w:p w:rsidR="00B705F2" w:rsidRPr="008A2A8E"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 xml:space="preserve">Continuum of Reproductive and Maternal Health in Palestine, 2014 </w:t>
            </w:r>
          </w:p>
        </w:tc>
        <w:tc>
          <w:tcPr>
            <w:tcW w:w="992" w:type="dxa"/>
          </w:tcPr>
          <w:p w:rsidR="00B705F2" w:rsidRPr="003A2EE0" w:rsidRDefault="00964EDB" w:rsidP="00DE4312">
            <w:pPr>
              <w:spacing w:before="60"/>
              <w:jc w:val="center"/>
              <w:rPr>
                <w:b/>
                <w:bCs/>
                <w:color w:val="000000"/>
                <w:sz w:val="20"/>
                <w:szCs w:val="20"/>
                <w:rtl/>
                <w:lang w:eastAsia="en-US"/>
              </w:rPr>
            </w:pPr>
            <w:r>
              <w:rPr>
                <w:rFonts w:hint="cs"/>
                <w:b/>
                <w:bCs/>
                <w:color w:val="000000"/>
                <w:sz w:val="20"/>
                <w:szCs w:val="20"/>
                <w:rtl/>
                <w:lang w:eastAsia="en-US"/>
              </w:rPr>
              <w:t>31</w:t>
            </w:r>
          </w:p>
        </w:tc>
      </w:tr>
      <w:tr w:rsidR="00B705F2" w:rsidRPr="003F6CCE" w:rsidTr="00964EDB">
        <w:trPr>
          <w:trHeight w:val="284"/>
          <w:jc w:val="center"/>
        </w:trPr>
        <w:tc>
          <w:tcPr>
            <w:tcW w:w="980" w:type="dxa"/>
          </w:tcPr>
          <w:p w:rsidR="00B705F2" w:rsidRPr="003A2EE0" w:rsidRDefault="00B705F2">
            <w:pPr>
              <w:bidi w:val="0"/>
              <w:ind w:left="-108" w:right="-154" w:hanging="2"/>
              <w:rPr>
                <w:b/>
                <w:bCs/>
                <w:sz w:val="20"/>
                <w:szCs w:val="20"/>
                <w:rtl/>
                <w:lang w:val="en-GB"/>
              </w:rPr>
            </w:pPr>
            <w:r w:rsidRPr="003A2EE0">
              <w:rPr>
                <w:b/>
                <w:bCs/>
                <w:sz w:val="20"/>
                <w:szCs w:val="20"/>
                <w:lang w:bidi="ar-JO"/>
              </w:rPr>
              <w:t>Figure 9:</w:t>
            </w:r>
          </w:p>
        </w:tc>
        <w:tc>
          <w:tcPr>
            <w:tcW w:w="4977" w:type="dxa"/>
          </w:tcPr>
          <w:p w:rsidR="00B705F2"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C-section Deliveries by Selected Background Characteristics, 2014 (Percent)</w:t>
            </w:r>
          </w:p>
        </w:tc>
        <w:tc>
          <w:tcPr>
            <w:tcW w:w="992" w:type="dxa"/>
          </w:tcPr>
          <w:p w:rsidR="00B705F2" w:rsidRPr="003A2EE0" w:rsidRDefault="00964EDB" w:rsidP="00DE4312">
            <w:pPr>
              <w:spacing w:before="60"/>
              <w:jc w:val="center"/>
              <w:rPr>
                <w:b/>
                <w:bCs/>
                <w:color w:val="000000"/>
                <w:sz w:val="20"/>
                <w:szCs w:val="20"/>
                <w:rtl/>
                <w:lang w:eastAsia="en-US"/>
              </w:rPr>
            </w:pPr>
            <w:r>
              <w:rPr>
                <w:rFonts w:hint="cs"/>
                <w:b/>
                <w:bCs/>
                <w:color w:val="000000"/>
                <w:sz w:val="20"/>
                <w:szCs w:val="20"/>
                <w:rtl/>
                <w:lang w:eastAsia="en-US"/>
              </w:rPr>
              <w:t>32</w:t>
            </w:r>
          </w:p>
        </w:tc>
      </w:tr>
      <w:tr w:rsidR="00B705F2" w:rsidRPr="003F6CCE" w:rsidTr="00964EDB">
        <w:trPr>
          <w:trHeight w:val="284"/>
          <w:jc w:val="center"/>
        </w:trPr>
        <w:tc>
          <w:tcPr>
            <w:tcW w:w="980" w:type="dxa"/>
          </w:tcPr>
          <w:p w:rsidR="00B705F2" w:rsidRPr="003A2EE0" w:rsidRDefault="00B705F2">
            <w:pPr>
              <w:bidi w:val="0"/>
              <w:ind w:left="-108" w:right="-154" w:hanging="2"/>
              <w:rPr>
                <w:b/>
                <w:bCs/>
                <w:sz w:val="20"/>
                <w:szCs w:val="20"/>
                <w:rtl/>
                <w:lang w:val="en-GB" w:bidi="ar-JO"/>
              </w:rPr>
            </w:pPr>
            <w:r w:rsidRPr="003A2EE0">
              <w:rPr>
                <w:b/>
                <w:bCs/>
                <w:sz w:val="20"/>
                <w:szCs w:val="20"/>
                <w:lang w:bidi="ar-JO"/>
              </w:rPr>
              <w:t>Figure10:</w:t>
            </w:r>
          </w:p>
        </w:tc>
        <w:tc>
          <w:tcPr>
            <w:tcW w:w="4977" w:type="dxa"/>
          </w:tcPr>
          <w:p w:rsidR="00B705F2"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Percentage of Women Age 20-24 Who Have Had Alive Birth Before Age 18 by Selected Background Characteristics, 2014 (Percent)</w:t>
            </w:r>
          </w:p>
        </w:tc>
        <w:tc>
          <w:tcPr>
            <w:tcW w:w="992" w:type="dxa"/>
          </w:tcPr>
          <w:p w:rsidR="00B705F2" w:rsidRPr="003A2EE0" w:rsidRDefault="00964EDB" w:rsidP="002E492D">
            <w:pPr>
              <w:spacing w:before="60"/>
              <w:jc w:val="center"/>
              <w:rPr>
                <w:b/>
                <w:bCs/>
                <w:color w:val="000000"/>
                <w:sz w:val="20"/>
                <w:szCs w:val="20"/>
                <w:rtl/>
                <w:lang w:eastAsia="en-US"/>
              </w:rPr>
            </w:pPr>
            <w:r>
              <w:rPr>
                <w:rFonts w:hint="cs"/>
                <w:b/>
                <w:bCs/>
                <w:color w:val="000000"/>
                <w:sz w:val="20"/>
                <w:szCs w:val="20"/>
                <w:rtl/>
                <w:lang w:eastAsia="en-US"/>
              </w:rPr>
              <w:t>33</w:t>
            </w:r>
          </w:p>
        </w:tc>
      </w:tr>
      <w:tr w:rsidR="0067283F" w:rsidRPr="003F6CCE" w:rsidTr="00964EDB">
        <w:trPr>
          <w:trHeight w:val="284"/>
          <w:jc w:val="center"/>
        </w:trPr>
        <w:tc>
          <w:tcPr>
            <w:tcW w:w="980" w:type="dxa"/>
          </w:tcPr>
          <w:p w:rsidR="0067283F" w:rsidRPr="003A2EE0" w:rsidRDefault="0067283F">
            <w:pPr>
              <w:bidi w:val="0"/>
              <w:ind w:left="-108" w:right="-154" w:hanging="2"/>
              <w:rPr>
                <w:b/>
                <w:bCs/>
                <w:sz w:val="20"/>
                <w:szCs w:val="20"/>
                <w:rtl/>
                <w:lang w:val="en-GB"/>
              </w:rPr>
            </w:pPr>
            <w:r w:rsidRPr="003A2EE0">
              <w:rPr>
                <w:b/>
                <w:bCs/>
                <w:sz w:val="20"/>
                <w:szCs w:val="20"/>
                <w:lang w:bidi="ar-JO"/>
              </w:rPr>
              <w:t>Figure 11:</w:t>
            </w:r>
          </w:p>
        </w:tc>
        <w:tc>
          <w:tcPr>
            <w:tcW w:w="4977" w:type="dxa"/>
            <w:vAlign w:val="center"/>
          </w:tcPr>
          <w:p w:rsidR="0067283F" w:rsidRPr="008A2A8E"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Physicians by Region, 201</w:t>
            </w:r>
            <w:r w:rsidRPr="003541C9">
              <w:rPr>
                <w:rFonts w:cs="Simplified Arabic" w:hint="cs"/>
                <w:b w:val="0"/>
                <w:bCs w:val="0"/>
                <w:sz w:val="20"/>
                <w:rtl/>
                <w:lang w:eastAsia="ar-SA"/>
              </w:rPr>
              <w:t>4</w:t>
            </w:r>
            <w:r w:rsidRPr="003541C9">
              <w:rPr>
                <w:rFonts w:cs="Simplified Arabic"/>
                <w:b w:val="0"/>
                <w:bCs w:val="0"/>
                <w:sz w:val="20"/>
                <w:lang w:eastAsia="ar-SA"/>
              </w:rPr>
              <w:t xml:space="preserve"> (Percentage Distribution)</w:t>
            </w:r>
          </w:p>
        </w:tc>
        <w:tc>
          <w:tcPr>
            <w:tcW w:w="992" w:type="dxa"/>
          </w:tcPr>
          <w:p w:rsidR="0067283F" w:rsidRPr="003A2EE0" w:rsidRDefault="00964EDB" w:rsidP="002E492D">
            <w:pPr>
              <w:spacing w:before="60"/>
              <w:jc w:val="center"/>
              <w:rPr>
                <w:b/>
                <w:bCs/>
                <w:color w:val="000000"/>
                <w:sz w:val="20"/>
                <w:szCs w:val="20"/>
                <w:rtl/>
                <w:lang w:eastAsia="en-US"/>
              </w:rPr>
            </w:pPr>
            <w:r>
              <w:rPr>
                <w:rFonts w:hint="cs"/>
                <w:b/>
                <w:bCs/>
                <w:color w:val="000000"/>
                <w:sz w:val="20"/>
                <w:szCs w:val="20"/>
                <w:rtl/>
                <w:lang w:eastAsia="en-US"/>
              </w:rPr>
              <w:t>34</w:t>
            </w:r>
          </w:p>
        </w:tc>
      </w:tr>
      <w:tr w:rsidR="0067283F" w:rsidRPr="003F6CCE" w:rsidTr="00964EDB">
        <w:trPr>
          <w:trHeight w:val="284"/>
          <w:jc w:val="center"/>
        </w:trPr>
        <w:tc>
          <w:tcPr>
            <w:tcW w:w="980" w:type="dxa"/>
          </w:tcPr>
          <w:p w:rsidR="0067283F" w:rsidRPr="003A2EE0" w:rsidRDefault="0067283F">
            <w:pPr>
              <w:bidi w:val="0"/>
              <w:ind w:left="-108" w:right="-154" w:hanging="2"/>
              <w:rPr>
                <w:b/>
                <w:bCs/>
                <w:color w:val="000000"/>
                <w:sz w:val="20"/>
                <w:szCs w:val="20"/>
                <w:rtl/>
                <w:lang w:val="en-GB"/>
              </w:rPr>
            </w:pPr>
            <w:r w:rsidRPr="003A2EE0">
              <w:rPr>
                <w:b/>
                <w:bCs/>
                <w:sz w:val="20"/>
                <w:szCs w:val="20"/>
                <w:lang w:bidi="ar-JO"/>
              </w:rPr>
              <w:t>Figure 12:</w:t>
            </w:r>
          </w:p>
        </w:tc>
        <w:tc>
          <w:tcPr>
            <w:tcW w:w="4977" w:type="dxa"/>
          </w:tcPr>
          <w:p w:rsidR="0067283F"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Dentists by Region, 201</w:t>
            </w:r>
            <w:r w:rsidRPr="003541C9">
              <w:rPr>
                <w:rFonts w:cs="Simplified Arabic" w:hint="cs"/>
                <w:b w:val="0"/>
                <w:bCs w:val="0"/>
                <w:sz w:val="20"/>
                <w:rtl/>
                <w:lang w:eastAsia="ar-SA"/>
              </w:rPr>
              <w:t>4</w:t>
            </w:r>
            <w:r w:rsidRPr="003541C9">
              <w:rPr>
                <w:rFonts w:cs="Simplified Arabic"/>
                <w:b w:val="0"/>
                <w:bCs w:val="0"/>
                <w:sz w:val="20"/>
                <w:lang w:eastAsia="ar-SA"/>
              </w:rPr>
              <w:t xml:space="preserve"> (Percentage Distribution)</w:t>
            </w:r>
          </w:p>
        </w:tc>
        <w:tc>
          <w:tcPr>
            <w:tcW w:w="992" w:type="dxa"/>
          </w:tcPr>
          <w:p w:rsidR="0067283F" w:rsidRPr="003A2EE0" w:rsidRDefault="00964EDB" w:rsidP="009C001C">
            <w:pPr>
              <w:spacing w:before="60"/>
              <w:jc w:val="center"/>
              <w:rPr>
                <w:b/>
                <w:bCs/>
                <w:color w:val="000000"/>
                <w:sz w:val="20"/>
                <w:szCs w:val="20"/>
                <w:rtl/>
                <w:lang w:eastAsia="en-US"/>
              </w:rPr>
            </w:pPr>
            <w:r>
              <w:rPr>
                <w:rFonts w:hint="cs"/>
                <w:b/>
                <w:bCs/>
                <w:color w:val="000000"/>
                <w:sz w:val="20"/>
                <w:szCs w:val="20"/>
                <w:rtl/>
                <w:lang w:eastAsia="en-US"/>
              </w:rPr>
              <w:t>35</w:t>
            </w:r>
          </w:p>
        </w:tc>
      </w:tr>
      <w:tr w:rsidR="0067283F" w:rsidRPr="003F6CCE" w:rsidTr="00964EDB">
        <w:trPr>
          <w:trHeight w:hRule="exact" w:val="303"/>
          <w:jc w:val="center"/>
        </w:trPr>
        <w:tc>
          <w:tcPr>
            <w:tcW w:w="980" w:type="dxa"/>
          </w:tcPr>
          <w:p w:rsidR="0067283F" w:rsidRPr="003A2EE0" w:rsidRDefault="0067283F">
            <w:pPr>
              <w:bidi w:val="0"/>
              <w:ind w:left="-108" w:right="-154" w:hanging="2"/>
              <w:rPr>
                <w:b/>
                <w:bCs/>
                <w:sz w:val="20"/>
                <w:szCs w:val="20"/>
                <w:rtl/>
                <w:lang w:val="en-GB"/>
              </w:rPr>
            </w:pPr>
            <w:r w:rsidRPr="003A2EE0">
              <w:rPr>
                <w:b/>
                <w:bCs/>
                <w:sz w:val="20"/>
                <w:szCs w:val="20"/>
                <w:lang w:bidi="ar-JO"/>
              </w:rPr>
              <w:t>Figure 13:</w:t>
            </w:r>
          </w:p>
        </w:tc>
        <w:tc>
          <w:tcPr>
            <w:tcW w:w="4977" w:type="dxa"/>
          </w:tcPr>
          <w:p w:rsidR="0067283F"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Nurses by Region, 201</w:t>
            </w:r>
            <w:r w:rsidRPr="003541C9">
              <w:rPr>
                <w:rFonts w:cs="Simplified Arabic" w:hint="cs"/>
                <w:b w:val="0"/>
                <w:bCs w:val="0"/>
                <w:sz w:val="20"/>
                <w:rtl/>
                <w:lang w:eastAsia="ar-SA"/>
              </w:rPr>
              <w:t>4</w:t>
            </w:r>
            <w:r w:rsidRPr="003541C9">
              <w:rPr>
                <w:rFonts w:cs="Simplified Arabic"/>
                <w:b w:val="0"/>
                <w:bCs w:val="0"/>
                <w:sz w:val="20"/>
                <w:lang w:eastAsia="ar-SA"/>
              </w:rPr>
              <w:t xml:space="preserve"> (Percentage Distribution)</w:t>
            </w:r>
          </w:p>
        </w:tc>
        <w:tc>
          <w:tcPr>
            <w:tcW w:w="992" w:type="dxa"/>
          </w:tcPr>
          <w:p w:rsidR="0067283F" w:rsidRPr="003A2EE0" w:rsidRDefault="00964EDB" w:rsidP="009C001C">
            <w:pPr>
              <w:spacing w:before="60"/>
              <w:jc w:val="center"/>
              <w:rPr>
                <w:b/>
                <w:bCs/>
                <w:color w:val="000000"/>
                <w:sz w:val="20"/>
                <w:szCs w:val="20"/>
                <w:rtl/>
                <w:lang w:eastAsia="en-US"/>
              </w:rPr>
            </w:pPr>
            <w:r>
              <w:rPr>
                <w:rFonts w:hint="cs"/>
                <w:b/>
                <w:bCs/>
                <w:color w:val="000000"/>
                <w:sz w:val="20"/>
                <w:szCs w:val="20"/>
                <w:rtl/>
                <w:lang w:eastAsia="en-US"/>
              </w:rPr>
              <w:t>36</w:t>
            </w:r>
          </w:p>
        </w:tc>
      </w:tr>
      <w:tr w:rsidR="0067283F" w:rsidRPr="003F6CCE" w:rsidTr="00964EDB">
        <w:trPr>
          <w:trHeight w:val="284"/>
          <w:jc w:val="center"/>
        </w:trPr>
        <w:tc>
          <w:tcPr>
            <w:tcW w:w="980" w:type="dxa"/>
          </w:tcPr>
          <w:p w:rsidR="0067283F" w:rsidRPr="003A2EE0" w:rsidRDefault="0067283F">
            <w:pPr>
              <w:bidi w:val="0"/>
              <w:ind w:left="-108" w:right="-154" w:hanging="2"/>
              <w:rPr>
                <w:b/>
                <w:bCs/>
                <w:sz w:val="20"/>
                <w:szCs w:val="20"/>
                <w:rtl/>
                <w:lang w:val="en-GB"/>
              </w:rPr>
            </w:pPr>
            <w:r w:rsidRPr="003A2EE0">
              <w:rPr>
                <w:b/>
                <w:bCs/>
                <w:sz w:val="20"/>
                <w:szCs w:val="20"/>
                <w:lang w:bidi="ar-JO"/>
              </w:rPr>
              <w:t>Figure 14:</w:t>
            </w:r>
            <w:r w:rsidRPr="003A2EE0">
              <w:rPr>
                <w:b/>
                <w:bCs/>
                <w:color w:val="000000"/>
                <w:sz w:val="20"/>
                <w:szCs w:val="20"/>
              </w:rPr>
              <w:t xml:space="preserve"> </w:t>
            </w:r>
          </w:p>
        </w:tc>
        <w:tc>
          <w:tcPr>
            <w:tcW w:w="4977" w:type="dxa"/>
          </w:tcPr>
          <w:p w:rsidR="0067283F" w:rsidRPr="003541C9" w:rsidRDefault="00E51A07" w:rsidP="003541C9">
            <w:pPr>
              <w:pStyle w:val="Heading3"/>
              <w:jc w:val="both"/>
              <w:rPr>
                <w:rFonts w:cs="Simplified Arabic"/>
                <w:b w:val="0"/>
                <w:bCs w:val="0"/>
                <w:sz w:val="20"/>
                <w:lang w:eastAsia="ar-SA"/>
              </w:rPr>
            </w:pPr>
            <w:r w:rsidRPr="003541C9">
              <w:rPr>
                <w:rFonts w:cs="Simplified Arabic"/>
                <w:b w:val="0"/>
                <w:bCs w:val="0"/>
                <w:sz w:val="20"/>
                <w:lang w:eastAsia="ar-SA"/>
              </w:rPr>
              <w:t>Pharmacists by Region, 201</w:t>
            </w:r>
            <w:r w:rsidRPr="003541C9">
              <w:rPr>
                <w:rFonts w:cs="Simplified Arabic" w:hint="cs"/>
                <w:b w:val="0"/>
                <w:bCs w:val="0"/>
                <w:sz w:val="20"/>
                <w:rtl/>
                <w:lang w:eastAsia="ar-SA"/>
              </w:rPr>
              <w:t>4</w:t>
            </w:r>
            <w:r w:rsidRPr="003541C9">
              <w:rPr>
                <w:rFonts w:cs="Simplified Arabic"/>
                <w:b w:val="0"/>
                <w:bCs w:val="0"/>
                <w:sz w:val="20"/>
                <w:lang w:eastAsia="ar-SA"/>
              </w:rPr>
              <w:t xml:space="preserve"> (Percentage Distribution) </w:t>
            </w:r>
          </w:p>
        </w:tc>
        <w:tc>
          <w:tcPr>
            <w:tcW w:w="992" w:type="dxa"/>
          </w:tcPr>
          <w:p w:rsidR="0067283F" w:rsidRPr="003A2EE0" w:rsidRDefault="00964EDB" w:rsidP="009C001C">
            <w:pPr>
              <w:spacing w:before="60"/>
              <w:jc w:val="center"/>
              <w:rPr>
                <w:b/>
                <w:bCs/>
                <w:color w:val="000000"/>
                <w:sz w:val="20"/>
                <w:szCs w:val="20"/>
                <w:rtl/>
                <w:lang w:eastAsia="en-US"/>
              </w:rPr>
            </w:pPr>
            <w:r>
              <w:rPr>
                <w:rFonts w:hint="cs"/>
                <w:b/>
                <w:bCs/>
                <w:color w:val="000000"/>
                <w:sz w:val="20"/>
                <w:szCs w:val="20"/>
                <w:rtl/>
                <w:lang w:eastAsia="en-US"/>
              </w:rPr>
              <w:t>37</w:t>
            </w:r>
          </w:p>
        </w:tc>
      </w:tr>
      <w:tr w:rsidR="0067283F" w:rsidRPr="003F6CCE" w:rsidTr="00964EDB">
        <w:trPr>
          <w:trHeight w:val="284"/>
          <w:jc w:val="center"/>
        </w:trPr>
        <w:tc>
          <w:tcPr>
            <w:tcW w:w="980" w:type="dxa"/>
          </w:tcPr>
          <w:p w:rsidR="0067283F" w:rsidRPr="003A2EE0" w:rsidRDefault="0067283F">
            <w:pPr>
              <w:bidi w:val="0"/>
              <w:ind w:left="-108" w:right="-154" w:hanging="2"/>
              <w:rPr>
                <w:b/>
                <w:bCs/>
                <w:sz w:val="20"/>
                <w:szCs w:val="20"/>
                <w:rtl/>
                <w:lang w:val="en-GB" w:bidi="ar-JO"/>
              </w:rPr>
            </w:pPr>
            <w:r w:rsidRPr="003A2EE0">
              <w:rPr>
                <w:b/>
                <w:bCs/>
                <w:sz w:val="20"/>
                <w:szCs w:val="20"/>
                <w:lang w:bidi="ar-JO"/>
              </w:rPr>
              <w:t>Figure 15:</w:t>
            </w:r>
          </w:p>
        </w:tc>
        <w:tc>
          <w:tcPr>
            <w:tcW w:w="4977" w:type="dxa"/>
          </w:tcPr>
          <w:p w:rsidR="0067283F" w:rsidRPr="003541C9"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 xml:space="preserve">Women and Men Participated in </w:t>
            </w:r>
            <w:proofErr w:type="spellStart"/>
            <w:r w:rsidRPr="003541C9">
              <w:rPr>
                <w:rFonts w:cs="Simplified Arabic"/>
                <w:b w:val="0"/>
                <w:bCs w:val="0"/>
                <w:sz w:val="20"/>
                <w:lang w:eastAsia="ar-SA"/>
              </w:rPr>
              <w:t>Labour</w:t>
            </w:r>
            <w:proofErr w:type="spellEnd"/>
            <w:r w:rsidRPr="003541C9">
              <w:rPr>
                <w:rFonts w:cs="Simplified Arabic"/>
                <w:b w:val="0"/>
                <w:bCs w:val="0"/>
                <w:sz w:val="20"/>
                <w:lang w:eastAsia="ar-SA"/>
              </w:rPr>
              <w:t xml:space="preserve"> Force 15 Years and Above in Palestine, 2001- 2014 (Percent)</w:t>
            </w:r>
          </w:p>
        </w:tc>
        <w:tc>
          <w:tcPr>
            <w:tcW w:w="992" w:type="dxa"/>
          </w:tcPr>
          <w:p w:rsidR="0067283F" w:rsidRPr="003A2EE0" w:rsidRDefault="00964EDB" w:rsidP="00DE4312">
            <w:pPr>
              <w:spacing w:before="60"/>
              <w:jc w:val="center"/>
              <w:rPr>
                <w:b/>
                <w:bCs/>
                <w:color w:val="000000"/>
                <w:sz w:val="20"/>
                <w:szCs w:val="20"/>
                <w:rtl/>
                <w:lang w:eastAsia="en-US"/>
              </w:rPr>
            </w:pPr>
            <w:r>
              <w:rPr>
                <w:rFonts w:hint="cs"/>
                <w:b/>
                <w:bCs/>
                <w:color w:val="000000"/>
                <w:sz w:val="20"/>
                <w:szCs w:val="20"/>
                <w:rtl/>
                <w:lang w:eastAsia="en-US"/>
              </w:rPr>
              <w:t>39</w:t>
            </w:r>
          </w:p>
        </w:tc>
      </w:tr>
      <w:tr w:rsidR="0067283F" w:rsidRPr="003F6CCE" w:rsidTr="00964EDB">
        <w:trPr>
          <w:trHeight w:val="284"/>
          <w:jc w:val="center"/>
        </w:trPr>
        <w:tc>
          <w:tcPr>
            <w:tcW w:w="980" w:type="dxa"/>
          </w:tcPr>
          <w:p w:rsidR="0067283F" w:rsidRPr="003A2EE0" w:rsidRDefault="0067283F">
            <w:pPr>
              <w:bidi w:val="0"/>
              <w:ind w:left="-108" w:right="-154" w:hanging="2"/>
              <w:rPr>
                <w:b/>
                <w:bCs/>
                <w:sz w:val="20"/>
                <w:szCs w:val="20"/>
                <w:rtl/>
                <w:lang w:val="en-GB"/>
              </w:rPr>
            </w:pPr>
            <w:r w:rsidRPr="003A2EE0">
              <w:rPr>
                <w:b/>
                <w:bCs/>
                <w:sz w:val="20"/>
                <w:szCs w:val="20"/>
                <w:lang w:bidi="ar-JO"/>
              </w:rPr>
              <w:t>Figure 16:</w:t>
            </w:r>
          </w:p>
        </w:tc>
        <w:tc>
          <w:tcPr>
            <w:tcW w:w="4977" w:type="dxa"/>
          </w:tcPr>
          <w:p w:rsidR="0067283F" w:rsidRPr="003541C9"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 xml:space="preserve">Women and Men Participated in </w:t>
            </w:r>
            <w:proofErr w:type="spellStart"/>
            <w:r w:rsidRPr="003541C9">
              <w:rPr>
                <w:rFonts w:cs="Simplified Arabic"/>
                <w:b w:val="0"/>
                <w:bCs w:val="0"/>
                <w:sz w:val="20"/>
                <w:lang w:eastAsia="ar-SA"/>
              </w:rPr>
              <w:t>Labour</w:t>
            </w:r>
            <w:proofErr w:type="spellEnd"/>
            <w:r w:rsidRPr="003541C9">
              <w:rPr>
                <w:rFonts w:cs="Simplified Arabic"/>
                <w:b w:val="0"/>
                <w:bCs w:val="0"/>
                <w:sz w:val="20"/>
                <w:lang w:eastAsia="ar-SA"/>
              </w:rPr>
              <w:t xml:space="preserve"> Force 15 Years and Over by Years of Schooling in Palestine,</w:t>
            </w:r>
            <w:r>
              <w:rPr>
                <w:rFonts w:cs="Simplified Arabic"/>
                <w:b w:val="0"/>
                <w:bCs w:val="0"/>
                <w:sz w:val="20"/>
                <w:lang w:eastAsia="ar-SA"/>
              </w:rPr>
              <w:t xml:space="preserve">                </w:t>
            </w:r>
            <w:r w:rsidRPr="003541C9">
              <w:rPr>
                <w:rFonts w:cs="Simplified Arabic"/>
                <w:b w:val="0"/>
                <w:bCs w:val="0"/>
                <w:sz w:val="20"/>
                <w:lang w:eastAsia="ar-SA"/>
              </w:rPr>
              <w:t xml:space="preserve"> 2014 (Percent)</w:t>
            </w:r>
          </w:p>
        </w:tc>
        <w:tc>
          <w:tcPr>
            <w:tcW w:w="992" w:type="dxa"/>
          </w:tcPr>
          <w:p w:rsidR="0067283F" w:rsidRPr="003A2EE0" w:rsidRDefault="00964EDB" w:rsidP="009C001C">
            <w:pPr>
              <w:spacing w:before="60"/>
              <w:jc w:val="center"/>
              <w:rPr>
                <w:b/>
                <w:bCs/>
                <w:color w:val="000000"/>
                <w:sz w:val="20"/>
                <w:szCs w:val="20"/>
                <w:rtl/>
                <w:lang w:eastAsia="en-US"/>
              </w:rPr>
            </w:pPr>
            <w:r>
              <w:rPr>
                <w:rFonts w:hint="cs"/>
                <w:b/>
                <w:bCs/>
                <w:color w:val="000000"/>
                <w:sz w:val="20"/>
                <w:szCs w:val="20"/>
                <w:rtl/>
                <w:lang w:eastAsia="en-US"/>
              </w:rPr>
              <w:t>40</w:t>
            </w:r>
          </w:p>
        </w:tc>
      </w:tr>
      <w:tr w:rsidR="0067283F" w:rsidRPr="003F6CCE" w:rsidTr="00964EDB">
        <w:trPr>
          <w:trHeight w:val="284"/>
          <w:jc w:val="center"/>
        </w:trPr>
        <w:tc>
          <w:tcPr>
            <w:tcW w:w="980" w:type="dxa"/>
          </w:tcPr>
          <w:p w:rsidR="0067283F" w:rsidRPr="003A2EE0" w:rsidRDefault="0067283F">
            <w:pPr>
              <w:bidi w:val="0"/>
              <w:ind w:left="-108" w:right="-154" w:hanging="2"/>
              <w:rPr>
                <w:b/>
                <w:bCs/>
                <w:sz w:val="20"/>
                <w:szCs w:val="20"/>
                <w:rtl/>
                <w:lang w:val="en-GB"/>
              </w:rPr>
            </w:pPr>
            <w:r w:rsidRPr="003A2EE0">
              <w:rPr>
                <w:b/>
                <w:bCs/>
                <w:sz w:val="20"/>
                <w:szCs w:val="20"/>
                <w:lang w:bidi="ar-JO"/>
              </w:rPr>
              <w:t>Figure 17:</w:t>
            </w:r>
            <w:r w:rsidRPr="003A2EE0">
              <w:rPr>
                <w:b/>
                <w:bCs/>
                <w:color w:val="000000"/>
                <w:sz w:val="20"/>
                <w:szCs w:val="20"/>
              </w:rPr>
              <w:t xml:space="preserve"> </w:t>
            </w:r>
          </w:p>
        </w:tc>
        <w:tc>
          <w:tcPr>
            <w:tcW w:w="4977" w:type="dxa"/>
          </w:tcPr>
          <w:p w:rsidR="003541C9" w:rsidRPr="003541C9"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Women and Men Employed 15 Years and Above by Economic Activity in Palestine, 2014</w:t>
            </w:r>
            <w:r>
              <w:rPr>
                <w:rFonts w:cs="Simplified Arabic"/>
                <w:b w:val="0"/>
                <w:bCs w:val="0"/>
                <w:sz w:val="20"/>
                <w:lang w:eastAsia="ar-SA"/>
              </w:rPr>
              <w:t xml:space="preserve">                 </w:t>
            </w:r>
            <w:r w:rsidRPr="003541C9">
              <w:rPr>
                <w:rFonts w:cs="Simplified Arabic"/>
                <w:b w:val="0"/>
                <w:bCs w:val="0"/>
                <w:sz w:val="20"/>
                <w:lang w:eastAsia="ar-SA"/>
              </w:rPr>
              <w:t xml:space="preserve"> (Percentage Distribution)</w:t>
            </w:r>
          </w:p>
        </w:tc>
        <w:tc>
          <w:tcPr>
            <w:tcW w:w="992" w:type="dxa"/>
          </w:tcPr>
          <w:p w:rsidR="0067283F" w:rsidRPr="003A2EE0" w:rsidRDefault="00964EDB" w:rsidP="00D44643">
            <w:pPr>
              <w:spacing w:before="60"/>
              <w:jc w:val="center"/>
              <w:rPr>
                <w:b/>
                <w:bCs/>
                <w:color w:val="000000"/>
                <w:sz w:val="20"/>
                <w:szCs w:val="20"/>
                <w:rtl/>
                <w:lang w:eastAsia="en-US"/>
              </w:rPr>
            </w:pPr>
            <w:r>
              <w:rPr>
                <w:rFonts w:hint="cs"/>
                <w:b/>
                <w:bCs/>
                <w:color w:val="000000"/>
                <w:sz w:val="20"/>
                <w:szCs w:val="20"/>
                <w:rtl/>
                <w:lang w:eastAsia="en-US"/>
              </w:rPr>
              <w:t>41</w:t>
            </w:r>
          </w:p>
        </w:tc>
      </w:tr>
      <w:tr w:rsidR="003541C9" w:rsidRPr="003F6CCE" w:rsidTr="00964EDB">
        <w:trPr>
          <w:trHeight w:val="284"/>
          <w:jc w:val="center"/>
        </w:trPr>
        <w:tc>
          <w:tcPr>
            <w:tcW w:w="980" w:type="dxa"/>
          </w:tcPr>
          <w:p w:rsidR="003541C9" w:rsidRPr="003A2EE0" w:rsidRDefault="003541C9" w:rsidP="00F320C8">
            <w:pPr>
              <w:bidi w:val="0"/>
              <w:spacing w:before="100" w:beforeAutospacing="1"/>
              <w:ind w:left="-108" w:right="-153"/>
              <w:rPr>
                <w:b/>
                <w:bCs/>
                <w:color w:val="000000"/>
                <w:sz w:val="20"/>
                <w:szCs w:val="20"/>
              </w:rPr>
            </w:pPr>
            <w:r w:rsidRPr="003A2EE0">
              <w:rPr>
                <w:b/>
                <w:bCs/>
                <w:color w:val="000000"/>
                <w:sz w:val="20"/>
                <w:szCs w:val="20"/>
              </w:rPr>
              <w:t>Figure 18:</w:t>
            </w:r>
          </w:p>
        </w:tc>
        <w:tc>
          <w:tcPr>
            <w:tcW w:w="4977" w:type="dxa"/>
          </w:tcPr>
          <w:p w:rsidR="003541C9" w:rsidRPr="003541C9" w:rsidRDefault="003541C9" w:rsidP="00F320C8">
            <w:pPr>
              <w:pStyle w:val="Heading3"/>
              <w:jc w:val="both"/>
              <w:rPr>
                <w:rFonts w:cs="Simplified Arabic"/>
                <w:b w:val="0"/>
                <w:bCs w:val="0"/>
                <w:sz w:val="20"/>
                <w:rtl/>
                <w:lang w:eastAsia="ar-SA"/>
              </w:rPr>
            </w:pPr>
            <w:r w:rsidRPr="003541C9">
              <w:rPr>
                <w:rFonts w:cs="Simplified Arabic"/>
                <w:b w:val="0"/>
                <w:bCs w:val="0"/>
                <w:sz w:val="20"/>
                <w:lang w:eastAsia="ar-SA"/>
              </w:rPr>
              <w:t>Women and Men Employed 15 Years and Above by Occupation in Palestine, 2014</w:t>
            </w:r>
            <w:r w:rsidRPr="003541C9">
              <w:rPr>
                <w:rFonts w:cs="Simplified Arabic" w:hint="cs"/>
                <w:b w:val="0"/>
                <w:bCs w:val="0"/>
                <w:sz w:val="20"/>
                <w:rtl/>
                <w:lang w:eastAsia="ar-SA"/>
              </w:rPr>
              <w:t xml:space="preserve"> </w:t>
            </w:r>
            <w:r w:rsidRPr="003541C9">
              <w:rPr>
                <w:rFonts w:cs="Simplified Arabic"/>
                <w:b w:val="0"/>
                <w:bCs w:val="0"/>
                <w:sz w:val="20"/>
                <w:lang w:eastAsia="ar-SA"/>
              </w:rPr>
              <w:t>(Percentage Distribution)</w:t>
            </w:r>
          </w:p>
        </w:tc>
        <w:tc>
          <w:tcPr>
            <w:tcW w:w="992" w:type="dxa"/>
          </w:tcPr>
          <w:p w:rsidR="003541C9" w:rsidRPr="003A2EE0" w:rsidRDefault="00964EDB" w:rsidP="00D44643">
            <w:pPr>
              <w:spacing w:before="60"/>
              <w:jc w:val="center"/>
              <w:rPr>
                <w:b/>
                <w:bCs/>
                <w:color w:val="000000"/>
                <w:sz w:val="20"/>
                <w:szCs w:val="20"/>
                <w:rtl/>
                <w:lang w:eastAsia="en-US"/>
              </w:rPr>
            </w:pPr>
            <w:r>
              <w:rPr>
                <w:rFonts w:hint="cs"/>
                <w:b/>
                <w:bCs/>
                <w:color w:val="000000"/>
                <w:sz w:val="20"/>
                <w:szCs w:val="20"/>
                <w:rtl/>
                <w:lang w:eastAsia="en-US"/>
              </w:rPr>
              <w:t>42</w:t>
            </w:r>
          </w:p>
        </w:tc>
      </w:tr>
      <w:tr w:rsidR="003541C9" w:rsidRPr="003F6CCE" w:rsidTr="00964EDB">
        <w:trPr>
          <w:trHeight w:val="284"/>
          <w:jc w:val="center"/>
        </w:trPr>
        <w:tc>
          <w:tcPr>
            <w:tcW w:w="980" w:type="dxa"/>
          </w:tcPr>
          <w:p w:rsidR="003541C9" w:rsidRPr="003A2EE0" w:rsidRDefault="003541C9" w:rsidP="00F320C8">
            <w:pPr>
              <w:bidi w:val="0"/>
              <w:spacing w:before="100" w:beforeAutospacing="1"/>
              <w:ind w:left="-108" w:right="-153"/>
              <w:rPr>
                <w:b/>
                <w:bCs/>
                <w:color w:val="000000"/>
                <w:sz w:val="20"/>
                <w:szCs w:val="20"/>
              </w:rPr>
            </w:pPr>
            <w:r w:rsidRPr="003A2EE0">
              <w:rPr>
                <w:b/>
                <w:bCs/>
                <w:color w:val="000000"/>
                <w:sz w:val="20"/>
                <w:szCs w:val="20"/>
              </w:rPr>
              <w:t>Figure 19:</w:t>
            </w:r>
          </w:p>
        </w:tc>
        <w:tc>
          <w:tcPr>
            <w:tcW w:w="4977" w:type="dxa"/>
          </w:tcPr>
          <w:p w:rsidR="003541C9" w:rsidRPr="003541C9" w:rsidRDefault="003541C9" w:rsidP="00F320C8">
            <w:pPr>
              <w:pStyle w:val="Heading3"/>
              <w:jc w:val="both"/>
              <w:rPr>
                <w:rFonts w:cs="Simplified Arabic"/>
                <w:b w:val="0"/>
                <w:bCs w:val="0"/>
                <w:sz w:val="20"/>
                <w:lang w:eastAsia="ar-SA"/>
              </w:rPr>
            </w:pPr>
            <w:r w:rsidRPr="003541C9">
              <w:rPr>
                <w:rFonts w:cs="Simplified Arabic"/>
                <w:b w:val="0"/>
                <w:bCs w:val="0"/>
                <w:sz w:val="20"/>
                <w:lang w:eastAsia="ar-SA"/>
              </w:rPr>
              <w:t>Women and Men Employed 15 Years and Above by Employment Status in Palestine, 2014</w:t>
            </w:r>
            <w:r>
              <w:rPr>
                <w:rFonts w:cs="Simplified Arabic" w:hint="cs"/>
                <w:b w:val="0"/>
                <w:bCs w:val="0"/>
                <w:sz w:val="20"/>
                <w:rtl/>
                <w:lang w:eastAsia="ar-SA"/>
              </w:rPr>
              <w:t xml:space="preserve"> </w:t>
            </w:r>
            <w:r w:rsidRPr="003541C9">
              <w:rPr>
                <w:rFonts w:cs="Simplified Arabic"/>
                <w:b w:val="0"/>
                <w:bCs w:val="0"/>
                <w:sz w:val="20"/>
                <w:lang w:eastAsia="ar-SA"/>
              </w:rPr>
              <w:t>(Percentage Distribution)</w:t>
            </w:r>
          </w:p>
        </w:tc>
        <w:tc>
          <w:tcPr>
            <w:tcW w:w="992" w:type="dxa"/>
          </w:tcPr>
          <w:p w:rsidR="003541C9" w:rsidRPr="003A2EE0" w:rsidRDefault="00964EDB" w:rsidP="00D44643">
            <w:pPr>
              <w:spacing w:before="60"/>
              <w:jc w:val="center"/>
              <w:rPr>
                <w:b/>
                <w:bCs/>
                <w:color w:val="000000"/>
                <w:sz w:val="20"/>
                <w:szCs w:val="20"/>
                <w:rtl/>
                <w:lang w:eastAsia="en-US"/>
              </w:rPr>
            </w:pPr>
            <w:r>
              <w:rPr>
                <w:rFonts w:hint="cs"/>
                <w:b/>
                <w:bCs/>
                <w:color w:val="000000"/>
                <w:sz w:val="20"/>
                <w:szCs w:val="20"/>
                <w:rtl/>
                <w:lang w:eastAsia="en-US"/>
              </w:rPr>
              <w:t>43</w:t>
            </w:r>
          </w:p>
        </w:tc>
      </w:tr>
    </w:tbl>
    <w:p w:rsidR="003541C9" w:rsidRDefault="003541C9">
      <w:pPr>
        <w:bidi w:val="0"/>
      </w:pPr>
      <w:r>
        <w:br w:type="page"/>
      </w:r>
    </w:p>
    <w:p w:rsidR="003541C9" w:rsidRDefault="003541C9" w:rsidP="003541C9">
      <w:pPr>
        <w:bidi w:val="0"/>
      </w:pPr>
    </w:p>
    <w:p w:rsidR="003541C9" w:rsidRDefault="003541C9" w:rsidP="003541C9">
      <w:pPr>
        <w:bidi w:val="0"/>
      </w:pPr>
    </w:p>
    <w:tbl>
      <w:tblPr>
        <w:tblW w:w="6949" w:type="dxa"/>
        <w:jc w:val="center"/>
        <w:tblLayout w:type="fixed"/>
        <w:tblCellMar>
          <w:left w:w="107" w:type="dxa"/>
          <w:right w:w="107" w:type="dxa"/>
        </w:tblCellMar>
        <w:tblLook w:val="0000"/>
      </w:tblPr>
      <w:tblGrid>
        <w:gridCol w:w="980"/>
        <w:gridCol w:w="4977"/>
        <w:gridCol w:w="992"/>
      </w:tblGrid>
      <w:tr w:rsidR="0067283F" w:rsidTr="00964EDB">
        <w:trPr>
          <w:trHeight w:val="431"/>
          <w:jc w:val="center"/>
        </w:trPr>
        <w:tc>
          <w:tcPr>
            <w:tcW w:w="980" w:type="dxa"/>
          </w:tcPr>
          <w:p w:rsidR="0067283F" w:rsidRPr="003A2EE0" w:rsidRDefault="0067283F" w:rsidP="00F63735">
            <w:pPr>
              <w:bidi w:val="0"/>
              <w:ind w:left="-108" w:right="-154" w:hanging="2"/>
              <w:rPr>
                <w:b/>
                <w:bCs/>
                <w:sz w:val="20"/>
                <w:szCs w:val="20"/>
                <w:rtl/>
                <w:lang w:bidi="ar-JO"/>
              </w:rPr>
            </w:pPr>
            <w:r w:rsidRPr="003A2EE0">
              <w:rPr>
                <w:b/>
                <w:bCs/>
                <w:sz w:val="20"/>
                <w:szCs w:val="20"/>
                <w:lang w:bidi="ar-JO"/>
              </w:rPr>
              <w:t>Figure</w:t>
            </w:r>
          </w:p>
        </w:tc>
        <w:tc>
          <w:tcPr>
            <w:tcW w:w="4977" w:type="dxa"/>
          </w:tcPr>
          <w:p w:rsidR="0067283F" w:rsidRPr="003A2EE0" w:rsidRDefault="0067283F" w:rsidP="00F63735">
            <w:pPr>
              <w:bidi w:val="0"/>
              <w:jc w:val="both"/>
              <w:rPr>
                <w:sz w:val="20"/>
                <w:szCs w:val="20"/>
                <w:rtl/>
                <w:lang w:val="en-GB"/>
              </w:rPr>
            </w:pPr>
          </w:p>
        </w:tc>
        <w:tc>
          <w:tcPr>
            <w:tcW w:w="992" w:type="dxa"/>
          </w:tcPr>
          <w:p w:rsidR="0067283F" w:rsidRPr="003A2EE0" w:rsidRDefault="0067283F" w:rsidP="00F63735">
            <w:pPr>
              <w:jc w:val="center"/>
              <w:rPr>
                <w:b/>
                <w:bCs/>
                <w:color w:val="000000"/>
                <w:sz w:val="20"/>
                <w:szCs w:val="20"/>
                <w:rtl/>
              </w:rPr>
            </w:pPr>
            <w:r w:rsidRPr="003A2EE0">
              <w:rPr>
                <w:b/>
                <w:bCs/>
                <w:color w:val="000000"/>
                <w:sz w:val="20"/>
                <w:szCs w:val="20"/>
              </w:rPr>
              <w:t>Page</w:t>
            </w:r>
          </w:p>
        </w:tc>
      </w:tr>
      <w:tr w:rsidR="0067283F" w:rsidTr="00964EDB">
        <w:trPr>
          <w:trHeight w:val="284"/>
          <w:jc w:val="center"/>
        </w:trPr>
        <w:tc>
          <w:tcPr>
            <w:tcW w:w="980" w:type="dxa"/>
          </w:tcPr>
          <w:p w:rsidR="0067283F" w:rsidRPr="003A2EE0" w:rsidRDefault="0067283F">
            <w:pPr>
              <w:bidi w:val="0"/>
              <w:spacing w:before="100" w:beforeAutospacing="1"/>
              <w:ind w:left="-108" w:right="-153"/>
              <w:rPr>
                <w:b/>
                <w:bCs/>
                <w:color w:val="000000"/>
                <w:sz w:val="20"/>
                <w:szCs w:val="20"/>
              </w:rPr>
            </w:pPr>
            <w:r w:rsidRPr="003A2EE0">
              <w:rPr>
                <w:b/>
                <w:bCs/>
                <w:color w:val="000000"/>
                <w:sz w:val="20"/>
                <w:szCs w:val="20"/>
              </w:rPr>
              <w:t>Figure 20:</w:t>
            </w:r>
          </w:p>
        </w:tc>
        <w:tc>
          <w:tcPr>
            <w:tcW w:w="4977" w:type="dxa"/>
          </w:tcPr>
          <w:p w:rsidR="0067283F" w:rsidRPr="003541C9"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 xml:space="preserve">Unemployment Rate for Women and Men who Participate in the </w:t>
            </w:r>
            <w:proofErr w:type="spellStart"/>
            <w:r w:rsidRPr="003541C9">
              <w:rPr>
                <w:rFonts w:cs="Simplified Arabic"/>
                <w:b w:val="0"/>
                <w:bCs w:val="0"/>
                <w:sz w:val="20"/>
                <w:lang w:eastAsia="ar-SA"/>
              </w:rPr>
              <w:t>Labour</w:t>
            </w:r>
            <w:proofErr w:type="spellEnd"/>
            <w:r w:rsidRPr="003541C9">
              <w:rPr>
                <w:rFonts w:cs="Simplified Arabic"/>
                <w:b w:val="0"/>
                <w:bCs w:val="0"/>
                <w:sz w:val="20"/>
                <w:lang w:eastAsia="ar-SA"/>
              </w:rPr>
              <w:t xml:space="preserve"> Force Aged (15 Years and Above) in Palestine, 2001-2014</w:t>
            </w:r>
          </w:p>
        </w:tc>
        <w:tc>
          <w:tcPr>
            <w:tcW w:w="992" w:type="dxa"/>
          </w:tcPr>
          <w:p w:rsidR="0067283F" w:rsidRPr="003A2EE0" w:rsidRDefault="00964EDB" w:rsidP="003C626B">
            <w:pPr>
              <w:spacing w:before="60"/>
              <w:jc w:val="center"/>
              <w:rPr>
                <w:b/>
                <w:bCs/>
                <w:color w:val="000000"/>
                <w:sz w:val="20"/>
                <w:szCs w:val="20"/>
                <w:rtl/>
                <w:lang w:eastAsia="en-US"/>
              </w:rPr>
            </w:pPr>
            <w:r>
              <w:rPr>
                <w:rFonts w:hint="cs"/>
                <w:b/>
                <w:bCs/>
                <w:color w:val="000000"/>
                <w:sz w:val="20"/>
                <w:szCs w:val="20"/>
                <w:rtl/>
                <w:lang w:eastAsia="en-US"/>
              </w:rPr>
              <w:t>44</w:t>
            </w:r>
          </w:p>
        </w:tc>
      </w:tr>
      <w:tr w:rsidR="0067283F" w:rsidTr="00964EDB">
        <w:trPr>
          <w:trHeight w:val="284"/>
          <w:jc w:val="center"/>
        </w:trPr>
        <w:tc>
          <w:tcPr>
            <w:tcW w:w="980" w:type="dxa"/>
          </w:tcPr>
          <w:p w:rsidR="0067283F" w:rsidRPr="003A2EE0" w:rsidRDefault="0067283F">
            <w:pPr>
              <w:bidi w:val="0"/>
              <w:spacing w:before="100" w:beforeAutospacing="1"/>
              <w:ind w:left="-108" w:right="-153"/>
              <w:rPr>
                <w:b/>
                <w:bCs/>
                <w:sz w:val="20"/>
                <w:szCs w:val="20"/>
                <w:rtl/>
                <w:lang w:val="en-GB"/>
              </w:rPr>
            </w:pPr>
            <w:r w:rsidRPr="003A2EE0">
              <w:rPr>
                <w:b/>
                <w:bCs/>
                <w:color w:val="000000"/>
                <w:sz w:val="20"/>
                <w:szCs w:val="20"/>
              </w:rPr>
              <w:t>Figure 21:</w:t>
            </w:r>
          </w:p>
        </w:tc>
        <w:tc>
          <w:tcPr>
            <w:tcW w:w="4977" w:type="dxa"/>
          </w:tcPr>
          <w:p w:rsidR="0067283F" w:rsidRPr="008A2A8E" w:rsidRDefault="003541C9" w:rsidP="0068110E">
            <w:pPr>
              <w:pStyle w:val="Heading3"/>
              <w:jc w:val="both"/>
              <w:rPr>
                <w:rFonts w:cs="Simplified Arabic"/>
                <w:b w:val="0"/>
                <w:bCs w:val="0"/>
                <w:sz w:val="20"/>
                <w:lang w:eastAsia="ar-SA"/>
              </w:rPr>
            </w:pPr>
            <w:r w:rsidRPr="003541C9">
              <w:rPr>
                <w:rFonts w:cs="Simplified Arabic"/>
                <w:b w:val="0"/>
                <w:bCs w:val="0"/>
                <w:sz w:val="20"/>
                <w:lang w:eastAsia="ar-SA"/>
              </w:rPr>
              <w:t xml:space="preserve">Unemployment Rate for Women and Men who Participate in the </w:t>
            </w:r>
            <w:proofErr w:type="spellStart"/>
            <w:r w:rsidRPr="003541C9">
              <w:rPr>
                <w:rFonts w:cs="Simplified Arabic"/>
                <w:b w:val="0"/>
                <w:bCs w:val="0"/>
                <w:sz w:val="20"/>
                <w:lang w:eastAsia="ar-SA"/>
              </w:rPr>
              <w:t>Labour</w:t>
            </w:r>
            <w:proofErr w:type="spellEnd"/>
            <w:r w:rsidRPr="003541C9">
              <w:rPr>
                <w:rFonts w:cs="Simplified Arabic"/>
                <w:b w:val="0"/>
                <w:bCs w:val="0"/>
                <w:sz w:val="20"/>
                <w:lang w:eastAsia="ar-SA"/>
              </w:rPr>
              <w:t xml:space="preserve"> Force Aged (15 Years and Above) by Years of Schooling in Palestine, 2014</w:t>
            </w:r>
          </w:p>
        </w:tc>
        <w:tc>
          <w:tcPr>
            <w:tcW w:w="992" w:type="dxa"/>
          </w:tcPr>
          <w:p w:rsidR="0067283F" w:rsidRPr="003A2EE0" w:rsidRDefault="00964EDB" w:rsidP="003C626B">
            <w:pPr>
              <w:spacing w:before="60"/>
              <w:jc w:val="center"/>
              <w:rPr>
                <w:b/>
                <w:bCs/>
                <w:color w:val="000000"/>
                <w:sz w:val="20"/>
                <w:szCs w:val="20"/>
                <w:rtl/>
                <w:lang w:eastAsia="en-US"/>
              </w:rPr>
            </w:pPr>
            <w:r>
              <w:rPr>
                <w:rFonts w:hint="cs"/>
                <w:b/>
                <w:bCs/>
                <w:color w:val="000000"/>
                <w:sz w:val="20"/>
                <w:szCs w:val="20"/>
                <w:rtl/>
                <w:lang w:eastAsia="en-US"/>
              </w:rPr>
              <w:t>45</w:t>
            </w:r>
          </w:p>
        </w:tc>
      </w:tr>
      <w:tr w:rsidR="0067283F" w:rsidTr="00964EDB">
        <w:trPr>
          <w:trHeight w:val="284"/>
          <w:jc w:val="center"/>
        </w:trPr>
        <w:tc>
          <w:tcPr>
            <w:tcW w:w="980" w:type="dxa"/>
          </w:tcPr>
          <w:p w:rsidR="0067283F" w:rsidRPr="003A2EE0" w:rsidRDefault="0067283F">
            <w:pPr>
              <w:bidi w:val="0"/>
              <w:spacing w:before="100" w:beforeAutospacing="1"/>
              <w:ind w:left="-108" w:right="-153"/>
              <w:rPr>
                <w:b/>
                <w:bCs/>
                <w:sz w:val="20"/>
                <w:szCs w:val="20"/>
                <w:rtl/>
                <w:lang w:val="en-GB"/>
              </w:rPr>
            </w:pPr>
            <w:r w:rsidRPr="003A2EE0">
              <w:rPr>
                <w:b/>
                <w:bCs/>
                <w:color w:val="000000"/>
                <w:sz w:val="20"/>
                <w:szCs w:val="20"/>
              </w:rPr>
              <w:t>Figure 22:</w:t>
            </w:r>
          </w:p>
        </w:tc>
        <w:tc>
          <w:tcPr>
            <w:tcW w:w="4977" w:type="dxa"/>
          </w:tcPr>
          <w:p w:rsidR="0067283F" w:rsidRPr="003541C9"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 xml:space="preserve">Women and Men Employed in Public Sector by Region, </w:t>
            </w:r>
            <w:r w:rsidRPr="003541C9">
              <w:rPr>
                <w:rFonts w:cs="Simplified Arabic" w:hint="cs"/>
                <w:b w:val="0"/>
                <w:bCs w:val="0"/>
                <w:sz w:val="20"/>
                <w:rtl/>
                <w:lang w:eastAsia="ar-SA"/>
              </w:rPr>
              <w:t>2014</w:t>
            </w:r>
            <w:r w:rsidRPr="003541C9">
              <w:rPr>
                <w:rFonts w:cs="Simplified Arabic"/>
                <w:b w:val="0"/>
                <w:bCs w:val="0"/>
                <w:sz w:val="20"/>
                <w:lang w:eastAsia="ar-SA"/>
              </w:rPr>
              <w:t xml:space="preserve"> (Percentage Distribution)</w:t>
            </w:r>
          </w:p>
        </w:tc>
        <w:tc>
          <w:tcPr>
            <w:tcW w:w="992" w:type="dxa"/>
          </w:tcPr>
          <w:p w:rsidR="0067283F" w:rsidRPr="003A2EE0" w:rsidRDefault="00964EDB" w:rsidP="003C626B">
            <w:pPr>
              <w:spacing w:before="60"/>
              <w:jc w:val="center"/>
              <w:rPr>
                <w:b/>
                <w:bCs/>
                <w:color w:val="000000"/>
                <w:sz w:val="20"/>
                <w:szCs w:val="20"/>
                <w:rtl/>
                <w:lang w:eastAsia="en-US"/>
              </w:rPr>
            </w:pPr>
            <w:r>
              <w:rPr>
                <w:rFonts w:hint="cs"/>
                <w:b/>
                <w:bCs/>
                <w:color w:val="000000"/>
                <w:sz w:val="20"/>
                <w:szCs w:val="20"/>
                <w:rtl/>
                <w:lang w:eastAsia="en-US"/>
              </w:rPr>
              <w:t>48</w:t>
            </w:r>
          </w:p>
        </w:tc>
      </w:tr>
      <w:tr w:rsidR="0067283F" w:rsidTr="00964EDB">
        <w:trPr>
          <w:trHeight w:val="284"/>
          <w:jc w:val="center"/>
        </w:trPr>
        <w:tc>
          <w:tcPr>
            <w:tcW w:w="980" w:type="dxa"/>
          </w:tcPr>
          <w:p w:rsidR="0067283F" w:rsidRPr="003A2EE0" w:rsidRDefault="0067283F">
            <w:pPr>
              <w:bidi w:val="0"/>
              <w:spacing w:before="100" w:beforeAutospacing="1"/>
              <w:ind w:left="-108" w:right="-153"/>
              <w:rPr>
                <w:b/>
                <w:bCs/>
                <w:sz w:val="20"/>
                <w:szCs w:val="20"/>
                <w:rtl/>
                <w:lang w:val="en-GB"/>
              </w:rPr>
            </w:pPr>
            <w:r w:rsidRPr="003A2EE0">
              <w:rPr>
                <w:b/>
                <w:bCs/>
                <w:color w:val="000000"/>
                <w:sz w:val="20"/>
                <w:szCs w:val="20"/>
              </w:rPr>
              <w:t>Figure 23:</w:t>
            </w:r>
          </w:p>
        </w:tc>
        <w:tc>
          <w:tcPr>
            <w:tcW w:w="4977" w:type="dxa"/>
          </w:tcPr>
          <w:p w:rsidR="0067283F" w:rsidRPr="003541C9"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Women and Men Who have Accounts in Palestine Stock Exchange\ Center of Deposit and Funding Status, 2014 (Percentage Distribution)</w:t>
            </w:r>
          </w:p>
        </w:tc>
        <w:tc>
          <w:tcPr>
            <w:tcW w:w="992" w:type="dxa"/>
          </w:tcPr>
          <w:p w:rsidR="0067283F" w:rsidRPr="00A14CE3" w:rsidRDefault="00964EDB" w:rsidP="003C626B">
            <w:pPr>
              <w:spacing w:before="60"/>
              <w:jc w:val="center"/>
              <w:rPr>
                <w:b/>
                <w:bCs/>
                <w:color w:val="000000"/>
                <w:sz w:val="20"/>
                <w:szCs w:val="20"/>
                <w:rtl/>
                <w:lang w:eastAsia="en-US"/>
              </w:rPr>
            </w:pPr>
            <w:r>
              <w:rPr>
                <w:rFonts w:hint="cs"/>
                <w:b/>
                <w:bCs/>
                <w:color w:val="000000"/>
                <w:sz w:val="20"/>
                <w:szCs w:val="20"/>
                <w:rtl/>
                <w:lang w:eastAsia="en-US"/>
              </w:rPr>
              <w:t>49</w:t>
            </w:r>
          </w:p>
        </w:tc>
      </w:tr>
      <w:tr w:rsidR="0067283F" w:rsidTr="00964EDB">
        <w:trPr>
          <w:trHeight w:val="284"/>
          <w:jc w:val="center"/>
        </w:trPr>
        <w:tc>
          <w:tcPr>
            <w:tcW w:w="980" w:type="dxa"/>
          </w:tcPr>
          <w:p w:rsidR="0067283F" w:rsidRPr="003A2EE0" w:rsidRDefault="0067283F" w:rsidP="00DE4312">
            <w:pPr>
              <w:bidi w:val="0"/>
              <w:spacing w:before="100" w:beforeAutospacing="1"/>
              <w:ind w:left="-108" w:right="-153"/>
              <w:rPr>
                <w:b/>
                <w:bCs/>
                <w:sz w:val="20"/>
                <w:szCs w:val="20"/>
                <w:rtl/>
                <w:lang w:val="en-GB"/>
              </w:rPr>
            </w:pPr>
            <w:r w:rsidRPr="003A2EE0">
              <w:rPr>
                <w:b/>
                <w:bCs/>
                <w:color w:val="000000"/>
                <w:sz w:val="20"/>
                <w:szCs w:val="20"/>
              </w:rPr>
              <w:t>Figure 24:</w:t>
            </w:r>
          </w:p>
        </w:tc>
        <w:tc>
          <w:tcPr>
            <w:tcW w:w="4977" w:type="dxa"/>
          </w:tcPr>
          <w:p w:rsidR="0067283F" w:rsidRPr="008A2A8E"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Women and Men Who are Members of Police Officers for Selected Years (Percentage Distribution)</w:t>
            </w:r>
          </w:p>
        </w:tc>
        <w:tc>
          <w:tcPr>
            <w:tcW w:w="992" w:type="dxa"/>
          </w:tcPr>
          <w:p w:rsidR="0067283F" w:rsidRPr="00A14CE3" w:rsidRDefault="00964EDB" w:rsidP="001F0B3D">
            <w:pPr>
              <w:spacing w:before="60"/>
              <w:jc w:val="center"/>
              <w:rPr>
                <w:b/>
                <w:bCs/>
                <w:color w:val="000000"/>
                <w:sz w:val="20"/>
                <w:szCs w:val="20"/>
                <w:rtl/>
                <w:lang w:eastAsia="en-US"/>
              </w:rPr>
            </w:pPr>
            <w:r>
              <w:rPr>
                <w:rFonts w:hint="cs"/>
                <w:b/>
                <w:bCs/>
                <w:color w:val="000000"/>
                <w:sz w:val="20"/>
                <w:szCs w:val="20"/>
                <w:rtl/>
                <w:lang w:eastAsia="en-US"/>
              </w:rPr>
              <w:t>51</w:t>
            </w:r>
          </w:p>
        </w:tc>
      </w:tr>
      <w:tr w:rsidR="0067283F" w:rsidTr="00964EDB">
        <w:trPr>
          <w:trHeight w:val="284"/>
          <w:jc w:val="center"/>
        </w:trPr>
        <w:tc>
          <w:tcPr>
            <w:tcW w:w="980" w:type="dxa"/>
          </w:tcPr>
          <w:p w:rsidR="0067283F" w:rsidRPr="003A2EE0" w:rsidRDefault="0067283F" w:rsidP="00B1699F">
            <w:pPr>
              <w:bidi w:val="0"/>
              <w:spacing w:before="100" w:beforeAutospacing="1"/>
              <w:ind w:left="-108" w:right="-153"/>
              <w:rPr>
                <w:b/>
                <w:bCs/>
                <w:sz w:val="20"/>
                <w:szCs w:val="20"/>
                <w:rtl/>
                <w:lang w:val="en-GB"/>
              </w:rPr>
            </w:pPr>
            <w:r w:rsidRPr="003A2EE0">
              <w:rPr>
                <w:b/>
                <w:bCs/>
                <w:color w:val="000000"/>
                <w:sz w:val="20"/>
                <w:szCs w:val="20"/>
              </w:rPr>
              <w:t>Figure 25:</w:t>
            </w:r>
          </w:p>
        </w:tc>
        <w:tc>
          <w:tcPr>
            <w:tcW w:w="4977" w:type="dxa"/>
          </w:tcPr>
          <w:p w:rsidR="0067283F" w:rsidRPr="003541C9" w:rsidRDefault="003541C9" w:rsidP="003541C9">
            <w:pPr>
              <w:pStyle w:val="Heading3"/>
              <w:jc w:val="both"/>
              <w:rPr>
                <w:rFonts w:cs="Simplified Arabic"/>
                <w:b w:val="0"/>
                <w:bCs w:val="0"/>
                <w:sz w:val="20"/>
                <w:lang w:eastAsia="ar-SA"/>
              </w:rPr>
            </w:pPr>
            <w:r w:rsidRPr="003541C9">
              <w:rPr>
                <w:rFonts w:cs="Simplified Arabic"/>
                <w:b w:val="0"/>
                <w:bCs w:val="0"/>
                <w:sz w:val="20"/>
                <w:lang w:eastAsia="ar-SA"/>
              </w:rPr>
              <w:t xml:space="preserve">Women and Men Who are Members of the Cabinet Council in the Seventeenth Palestinian Government, </w:t>
            </w:r>
            <w:r w:rsidRPr="003541C9">
              <w:rPr>
                <w:rFonts w:cs="Simplified Arabic" w:hint="cs"/>
                <w:b w:val="0"/>
                <w:bCs w:val="0"/>
                <w:sz w:val="20"/>
                <w:rtl/>
                <w:lang w:eastAsia="ar-SA"/>
              </w:rPr>
              <w:t>2014</w:t>
            </w:r>
            <w:r w:rsidRPr="003541C9">
              <w:rPr>
                <w:rFonts w:cs="Simplified Arabic"/>
                <w:b w:val="0"/>
                <w:bCs w:val="0"/>
                <w:sz w:val="20"/>
                <w:lang w:eastAsia="ar-SA"/>
              </w:rPr>
              <w:t xml:space="preserve">                (Percentage Distribution)</w:t>
            </w:r>
          </w:p>
        </w:tc>
        <w:tc>
          <w:tcPr>
            <w:tcW w:w="992" w:type="dxa"/>
          </w:tcPr>
          <w:p w:rsidR="0067283F" w:rsidRPr="00A14CE3" w:rsidRDefault="00964EDB" w:rsidP="00FC5A2F">
            <w:pPr>
              <w:spacing w:before="60"/>
              <w:jc w:val="center"/>
              <w:rPr>
                <w:b/>
                <w:bCs/>
                <w:color w:val="000000"/>
                <w:sz w:val="20"/>
                <w:szCs w:val="20"/>
                <w:rtl/>
                <w:lang w:eastAsia="en-US"/>
              </w:rPr>
            </w:pPr>
            <w:r>
              <w:rPr>
                <w:rFonts w:hint="cs"/>
                <w:b/>
                <w:bCs/>
                <w:color w:val="000000"/>
                <w:sz w:val="20"/>
                <w:szCs w:val="20"/>
                <w:rtl/>
                <w:lang w:eastAsia="en-US"/>
              </w:rPr>
              <w:t>52</w:t>
            </w:r>
          </w:p>
        </w:tc>
      </w:tr>
      <w:tr w:rsidR="0067283F" w:rsidTr="00964EDB">
        <w:trPr>
          <w:trHeight w:val="284"/>
          <w:jc w:val="center"/>
        </w:trPr>
        <w:tc>
          <w:tcPr>
            <w:tcW w:w="980" w:type="dxa"/>
          </w:tcPr>
          <w:p w:rsidR="0067283F" w:rsidRPr="003A2EE0" w:rsidRDefault="0067283F"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26</w:t>
            </w:r>
            <w:r w:rsidRPr="003A2EE0">
              <w:rPr>
                <w:b/>
                <w:bCs/>
                <w:color w:val="000000"/>
                <w:sz w:val="20"/>
                <w:szCs w:val="20"/>
              </w:rPr>
              <w:t>:</w:t>
            </w:r>
          </w:p>
        </w:tc>
        <w:tc>
          <w:tcPr>
            <w:tcW w:w="4977" w:type="dxa"/>
          </w:tcPr>
          <w:p w:rsidR="0067283F" w:rsidRPr="003541C9" w:rsidRDefault="003541C9" w:rsidP="0089044E">
            <w:pPr>
              <w:pStyle w:val="Heading3"/>
              <w:jc w:val="both"/>
              <w:rPr>
                <w:rFonts w:cs="Simplified Arabic"/>
                <w:b w:val="0"/>
                <w:bCs w:val="0"/>
                <w:sz w:val="20"/>
                <w:lang w:eastAsia="ar-SA"/>
              </w:rPr>
            </w:pPr>
            <w:r w:rsidRPr="003541C9">
              <w:rPr>
                <w:rFonts w:cs="Simplified Arabic"/>
                <w:b w:val="0"/>
                <w:bCs w:val="0"/>
                <w:sz w:val="20"/>
                <w:lang w:eastAsia="ar-SA"/>
              </w:rPr>
              <w:t xml:space="preserve">Women and Men in </w:t>
            </w:r>
            <w:r w:rsidR="0089044E">
              <w:rPr>
                <w:rFonts w:cs="Simplified Arabic"/>
                <w:b w:val="0"/>
                <w:bCs w:val="0"/>
                <w:sz w:val="20"/>
                <w:lang w:eastAsia="ar-SA"/>
              </w:rPr>
              <w:t>Lawyers</w:t>
            </w:r>
            <w:r w:rsidRPr="003541C9">
              <w:rPr>
                <w:rFonts w:cs="Simplified Arabic"/>
                <w:b w:val="0"/>
                <w:bCs w:val="0"/>
                <w:sz w:val="20"/>
                <w:lang w:eastAsia="ar-SA"/>
              </w:rPr>
              <w:t xml:space="preserve"> by Region, </w:t>
            </w:r>
            <w:r w:rsidR="00D21708">
              <w:rPr>
                <w:rFonts w:cs="Simplified Arabic"/>
                <w:b w:val="0"/>
                <w:bCs w:val="0"/>
                <w:sz w:val="20"/>
                <w:lang w:eastAsia="ar-SA"/>
              </w:rPr>
              <w:t>2014</w:t>
            </w:r>
            <w:r w:rsidR="00905221">
              <w:rPr>
                <w:rFonts w:cs="Simplified Arabic"/>
                <w:b w:val="0"/>
                <w:bCs w:val="0"/>
                <w:sz w:val="20"/>
                <w:lang w:eastAsia="ar-SA"/>
              </w:rPr>
              <w:t xml:space="preserve">        </w:t>
            </w:r>
            <w:r w:rsidRPr="003541C9">
              <w:rPr>
                <w:rFonts w:cs="Simplified Arabic"/>
                <w:b w:val="0"/>
                <w:bCs w:val="0"/>
                <w:sz w:val="20"/>
                <w:lang w:eastAsia="ar-SA"/>
              </w:rPr>
              <w:t>(Percentage Distribution)</w:t>
            </w:r>
          </w:p>
        </w:tc>
        <w:tc>
          <w:tcPr>
            <w:tcW w:w="992" w:type="dxa"/>
          </w:tcPr>
          <w:p w:rsidR="0067283F" w:rsidRPr="003A2EE0" w:rsidRDefault="00964EDB" w:rsidP="00FC5A2F">
            <w:pPr>
              <w:spacing w:before="60"/>
              <w:jc w:val="center"/>
              <w:rPr>
                <w:b/>
                <w:bCs/>
                <w:color w:val="000000"/>
                <w:sz w:val="20"/>
                <w:szCs w:val="20"/>
                <w:rtl/>
                <w:lang w:eastAsia="en-US"/>
              </w:rPr>
            </w:pPr>
            <w:r>
              <w:rPr>
                <w:rFonts w:hint="cs"/>
                <w:b/>
                <w:bCs/>
                <w:color w:val="000000"/>
                <w:sz w:val="20"/>
                <w:szCs w:val="20"/>
                <w:rtl/>
                <w:lang w:eastAsia="en-US"/>
              </w:rPr>
              <w:t>53</w:t>
            </w:r>
          </w:p>
        </w:tc>
      </w:tr>
      <w:tr w:rsidR="0067283F" w:rsidTr="00964EDB">
        <w:trPr>
          <w:trHeight w:val="284"/>
          <w:jc w:val="center"/>
        </w:trPr>
        <w:tc>
          <w:tcPr>
            <w:tcW w:w="980" w:type="dxa"/>
          </w:tcPr>
          <w:p w:rsidR="0067283F" w:rsidRPr="003A2EE0" w:rsidRDefault="0067283F"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27</w:t>
            </w:r>
            <w:r w:rsidRPr="003A2EE0">
              <w:rPr>
                <w:b/>
                <w:bCs/>
                <w:color w:val="000000"/>
                <w:sz w:val="20"/>
                <w:szCs w:val="20"/>
              </w:rPr>
              <w:t>:</w:t>
            </w:r>
          </w:p>
        </w:tc>
        <w:tc>
          <w:tcPr>
            <w:tcW w:w="4977" w:type="dxa"/>
          </w:tcPr>
          <w:p w:rsidR="003541C9" w:rsidRPr="003541C9" w:rsidRDefault="003541C9" w:rsidP="0089044E">
            <w:pPr>
              <w:pStyle w:val="Heading3"/>
              <w:jc w:val="both"/>
              <w:rPr>
                <w:rFonts w:cs="Simplified Arabic"/>
                <w:b w:val="0"/>
                <w:bCs w:val="0"/>
                <w:sz w:val="20"/>
                <w:lang w:eastAsia="ar-SA"/>
              </w:rPr>
            </w:pPr>
            <w:r w:rsidRPr="003541C9">
              <w:rPr>
                <w:rFonts w:cs="Simplified Arabic"/>
                <w:b w:val="0"/>
                <w:bCs w:val="0"/>
                <w:sz w:val="20"/>
                <w:lang w:eastAsia="ar-SA"/>
              </w:rPr>
              <w:t xml:space="preserve">Women and Men Who are Prosecutors Staff </w:t>
            </w:r>
            <w:r w:rsidR="00D21708" w:rsidRPr="003541C9">
              <w:rPr>
                <w:rFonts w:cs="Simplified Arabic"/>
                <w:b w:val="0"/>
                <w:bCs w:val="0"/>
                <w:sz w:val="20"/>
                <w:lang w:eastAsia="ar-SA"/>
              </w:rPr>
              <w:t>by</w:t>
            </w:r>
            <w:r w:rsidR="00D21708">
              <w:rPr>
                <w:rFonts w:cs="Simplified Arabic"/>
                <w:b w:val="0"/>
                <w:bCs w:val="0"/>
                <w:sz w:val="20"/>
                <w:lang w:eastAsia="ar-SA"/>
              </w:rPr>
              <w:t xml:space="preserve"> </w:t>
            </w:r>
            <w:r w:rsidR="00D21708" w:rsidRPr="003541C9">
              <w:rPr>
                <w:rFonts w:cs="Simplified Arabic"/>
                <w:b w:val="0"/>
                <w:bCs w:val="0"/>
                <w:sz w:val="20"/>
                <w:lang w:eastAsia="ar-SA"/>
              </w:rPr>
              <w:t>Region</w:t>
            </w:r>
            <w:r w:rsidRPr="003541C9">
              <w:rPr>
                <w:rFonts w:cs="Simplified Arabic"/>
                <w:b w:val="0"/>
                <w:bCs w:val="0"/>
                <w:sz w:val="20"/>
                <w:lang w:eastAsia="ar-SA"/>
              </w:rPr>
              <w:t xml:space="preserve">, </w:t>
            </w:r>
            <w:r w:rsidR="00D21708">
              <w:rPr>
                <w:rFonts w:cs="Simplified Arabic"/>
                <w:b w:val="0"/>
                <w:bCs w:val="0"/>
                <w:sz w:val="20"/>
                <w:lang w:eastAsia="ar-SA"/>
              </w:rPr>
              <w:t>2014</w:t>
            </w:r>
            <w:r w:rsidRPr="003541C9">
              <w:rPr>
                <w:rFonts w:cs="Simplified Arabic"/>
                <w:b w:val="0"/>
                <w:bCs w:val="0"/>
                <w:sz w:val="20"/>
                <w:lang w:eastAsia="ar-SA"/>
              </w:rPr>
              <w:t xml:space="preserve"> (Percentage Distribution)</w:t>
            </w:r>
          </w:p>
        </w:tc>
        <w:tc>
          <w:tcPr>
            <w:tcW w:w="992" w:type="dxa"/>
          </w:tcPr>
          <w:p w:rsidR="0067283F" w:rsidRPr="003A2EE0" w:rsidRDefault="00964EDB" w:rsidP="00FC5A2F">
            <w:pPr>
              <w:spacing w:before="60"/>
              <w:jc w:val="center"/>
              <w:rPr>
                <w:b/>
                <w:bCs/>
                <w:color w:val="000000"/>
                <w:sz w:val="20"/>
                <w:szCs w:val="20"/>
                <w:rtl/>
                <w:lang w:eastAsia="en-US"/>
              </w:rPr>
            </w:pPr>
            <w:r>
              <w:rPr>
                <w:rFonts w:hint="cs"/>
                <w:b/>
                <w:bCs/>
                <w:color w:val="000000"/>
                <w:sz w:val="20"/>
                <w:szCs w:val="20"/>
                <w:rtl/>
                <w:lang w:eastAsia="en-US"/>
              </w:rPr>
              <w:t>54</w:t>
            </w:r>
          </w:p>
        </w:tc>
      </w:tr>
      <w:tr w:rsidR="0067283F" w:rsidTr="00964EDB">
        <w:trPr>
          <w:trHeight w:val="284"/>
          <w:jc w:val="center"/>
        </w:trPr>
        <w:tc>
          <w:tcPr>
            <w:tcW w:w="980" w:type="dxa"/>
          </w:tcPr>
          <w:p w:rsidR="0067283F" w:rsidRPr="003A2EE0" w:rsidRDefault="0067283F"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28</w:t>
            </w:r>
            <w:r w:rsidRPr="003A2EE0">
              <w:rPr>
                <w:b/>
                <w:bCs/>
                <w:color w:val="000000"/>
                <w:sz w:val="20"/>
                <w:szCs w:val="20"/>
              </w:rPr>
              <w:t>:</w:t>
            </w:r>
          </w:p>
        </w:tc>
        <w:tc>
          <w:tcPr>
            <w:tcW w:w="4977" w:type="dxa"/>
          </w:tcPr>
          <w:p w:rsidR="0067283F" w:rsidRPr="003541C9" w:rsidRDefault="003541C9" w:rsidP="00905221">
            <w:pPr>
              <w:pStyle w:val="Heading3"/>
              <w:jc w:val="both"/>
              <w:rPr>
                <w:rFonts w:cs="Simplified Arabic"/>
                <w:b w:val="0"/>
                <w:bCs w:val="0"/>
                <w:sz w:val="20"/>
                <w:lang w:eastAsia="ar-SA"/>
              </w:rPr>
            </w:pPr>
            <w:r w:rsidRPr="003541C9">
              <w:rPr>
                <w:rFonts w:cs="Simplified Arabic"/>
                <w:b w:val="0"/>
                <w:bCs w:val="0"/>
                <w:sz w:val="20"/>
                <w:lang w:eastAsia="ar-SA"/>
              </w:rPr>
              <w:t>Women and Men Who are Engineers by</w:t>
            </w:r>
            <w:r w:rsidR="00905221">
              <w:rPr>
                <w:rFonts w:cs="Simplified Arabic"/>
                <w:b w:val="0"/>
                <w:bCs w:val="0"/>
                <w:sz w:val="20"/>
                <w:lang w:eastAsia="ar-SA"/>
              </w:rPr>
              <w:t xml:space="preserve"> </w:t>
            </w:r>
            <w:r w:rsidRPr="003541C9">
              <w:rPr>
                <w:rFonts w:cs="Simplified Arabic"/>
                <w:b w:val="0"/>
                <w:bCs w:val="0"/>
                <w:sz w:val="20"/>
                <w:lang w:eastAsia="ar-SA"/>
              </w:rPr>
              <w:t>Region, 2014 (Percentage Distribution)</w:t>
            </w:r>
          </w:p>
        </w:tc>
        <w:tc>
          <w:tcPr>
            <w:tcW w:w="992" w:type="dxa"/>
          </w:tcPr>
          <w:p w:rsidR="0067283F" w:rsidRPr="003A2EE0" w:rsidRDefault="00964EDB" w:rsidP="00FC5A2F">
            <w:pPr>
              <w:spacing w:before="60"/>
              <w:jc w:val="center"/>
              <w:rPr>
                <w:b/>
                <w:bCs/>
                <w:color w:val="000000"/>
                <w:sz w:val="20"/>
                <w:szCs w:val="20"/>
                <w:rtl/>
                <w:lang w:eastAsia="en-US"/>
              </w:rPr>
            </w:pPr>
            <w:r>
              <w:rPr>
                <w:rFonts w:hint="cs"/>
                <w:b/>
                <w:bCs/>
                <w:color w:val="000000"/>
                <w:sz w:val="20"/>
                <w:szCs w:val="20"/>
                <w:rtl/>
                <w:lang w:eastAsia="en-US"/>
              </w:rPr>
              <w:t>55</w:t>
            </w:r>
          </w:p>
        </w:tc>
      </w:tr>
      <w:tr w:rsidR="0067283F" w:rsidTr="00964EDB">
        <w:trPr>
          <w:trHeight w:val="284"/>
          <w:jc w:val="center"/>
        </w:trPr>
        <w:tc>
          <w:tcPr>
            <w:tcW w:w="980" w:type="dxa"/>
          </w:tcPr>
          <w:p w:rsidR="0067283F" w:rsidRPr="003A2EE0" w:rsidRDefault="0067283F"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29</w:t>
            </w:r>
            <w:r w:rsidRPr="003A2EE0">
              <w:rPr>
                <w:b/>
                <w:bCs/>
                <w:color w:val="000000"/>
                <w:sz w:val="20"/>
                <w:szCs w:val="20"/>
              </w:rPr>
              <w:t>:</w:t>
            </w:r>
          </w:p>
        </w:tc>
        <w:tc>
          <w:tcPr>
            <w:tcW w:w="4977" w:type="dxa"/>
          </w:tcPr>
          <w:p w:rsidR="0067283F" w:rsidRPr="008A2A8E" w:rsidRDefault="00EE6DB8" w:rsidP="00EE6DB8">
            <w:pPr>
              <w:pStyle w:val="Heading3"/>
              <w:jc w:val="both"/>
              <w:rPr>
                <w:rFonts w:cs="Simplified Arabic"/>
                <w:b w:val="0"/>
                <w:bCs w:val="0"/>
                <w:sz w:val="20"/>
                <w:lang w:eastAsia="ar-SA"/>
              </w:rPr>
            </w:pPr>
            <w:r w:rsidRPr="00EE6DB8">
              <w:rPr>
                <w:rFonts w:cs="Simplified Arabic"/>
                <w:b w:val="0"/>
                <w:bCs w:val="0"/>
                <w:sz w:val="20"/>
                <w:lang w:eastAsia="ar-SA"/>
              </w:rPr>
              <w:t xml:space="preserve">Women and Men Who are Journalists and Editors by Region, </w:t>
            </w:r>
            <w:r w:rsidRPr="00EE6DB8">
              <w:rPr>
                <w:rFonts w:cs="Simplified Arabic" w:hint="cs"/>
                <w:b w:val="0"/>
                <w:bCs w:val="0"/>
                <w:sz w:val="20"/>
                <w:rtl/>
                <w:lang w:eastAsia="ar-SA"/>
              </w:rPr>
              <w:t>2014</w:t>
            </w:r>
            <w:r w:rsidRPr="00EE6DB8">
              <w:rPr>
                <w:rFonts w:cs="Simplified Arabic"/>
                <w:b w:val="0"/>
                <w:bCs w:val="0"/>
                <w:sz w:val="20"/>
                <w:lang w:eastAsia="ar-SA"/>
              </w:rPr>
              <w:t xml:space="preserve"> (Percentage Distribution)</w:t>
            </w:r>
          </w:p>
        </w:tc>
        <w:tc>
          <w:tcPr>
            <w:tcW w:w="992" w:type="dxa"/>
          </w:tcPr>
          <w:p w:rsidR="0067283F" w:rsidRPr="003A2EE0" w:rsidRDefault="00964EDB" w:rsidP="001F0B3D">
            <w:pPr>
              <w:spacing w:before="60"/>
              <w:jc w:val="center"/>
              <w:rPr>
                <w:b/>
                <w:bCs/>
                <w:color w:val="000000"/>
                <w:sz w:val="20"/>
                <w:szCs w:val="20"/>
                <w:rtl/>
                <w:lang w:eastAsia="en-US"/>
              </w:rPr>
            </w:pPr>
            <w:r>
              <w:rPr>
                <w:rFonts w:hint="cs"/>
                <w:b/>
                <w:bCs/>
                <w:color w:val="000000"/>
                <w:sz w:val="20"/>
                <w:szCs w:val="20"/>
                <w:rtl/>
                <w:lang w:eastAsia="en-US"/>
              </w:rPr>
              <w:t>56</w:t>
            </w:r>
          </w:p>
        </w:tc>
      </w:tr>
      <w:tr w:rsidR="0067283F" w:rsidTr="00964EDB">
        <w:trPr>
          <w:trHeight w:val="284"/>
          <w:jc w:val="center"/>
        </w:trPr>
        <w:tc>
          <w:tcPr>
            <w:tcW w:w="980" w:type="dxa"/>
          </w:tcPr>
          <w:p w:rsidR="0067283F" w:rsidRPr="003A2EE0" w:rsidRDefault="0067283F" w:rsidP="005F12B5">
            <w:pPr>
              <w:bidi w:val="0"/>
              <w:spacing w:before="100" w:beforeAutospacing="1"/>
              <w:ind w:left="-108" w:right="-153"/>
              <w:rPr>
                <w:b/>
                <w:bCs/>
                <w:sz w:val="20"/>
                <w:szCs w:val="20"/>
                <w:rtl/>
                <w:lang w:val="en-GB"/>
              </w:rPr>
            </w:pPr>
            <w:r w:rsidRPr="003A2EE0">
              <w:rPr>
                <w:b/>
                <w:bCs/>
                <w:color w:val="000000"/>
                <w:sz w:val="20"/>
                <w:szCs w:val="20"/>
              </w:rPr>
              <w:t xml:space="preserve">Figure </w:t>
            </w:r>
            <w:r>
              <w:rPr>
                <w:b/>
                <w:bCs/>
                <w:color w:val="000000"/>
                <w:sz w:val="20"/>
                <w:szCs w:val="20"/>
              </w:rPr>
              <w:t>30</w:t>
            </w:r>
            <w:r w:rsidRPr="003A2EE0">
              <w:rPr>
                <w:b/>
                <w:bCs/>
                <w:color w:val="000000"/>
                <w:sz w:val="20"/>
                <w:szCs w:val="20"/>
              </w:rPr>
              <w:t>:</w:t>
            </w:r>
          </w:p>
        </w:tc>
        <w:tc>
          <w:tcPr>
            <w:tcW w:w="4977" w:type="dxa"/>
          </w:tcPr>
          <w:p w:rsidR="00F52351" w:rsidRPr="00F52351" w:rsidRDefault="00F52351" w:rsidP="00F52351">
            <w:pPr>
              <w:pStyle w:val="Heading3"/>
              <w:jc w:val="both"/>
              <w:rPr>
                <w:rFonts w:cs="Simplified Arabic"/>
                <w:b w:val="0"/>
                <w:bCs w:val="0"/>
                <w:sz w:val="20"/>
                <w:lang w:eastAsia="ar-SA"/>
              </w:rPr>
            </w:pPr>
            <w:r w:rsidRPr="00F52351">
              <w:rPr>
                <w:rFonts w:cs="Simplified Arabic"/>
                <w:b w:val="0"/>
                <w:bCs w:val="0"/>
                <w:sz w:val="20"/>
                <w:lang w:eastAsia="ar-SA"/>
              </w:rPr>
              <w:t>Members of the Agricultural, Commerce and Industry Chamber by Region, 201</w:t>
            </w:r>
            <w:r w:rsidRPr="00F52351">
              <w:rPr>
                <w:rFonts w:cs="Simplified Arabic" w:hint="cs"/>
                <w:b w:val="0"/>
                <w:bCs w:val="0"/>
                <w:sz w:val="20"/>
                <w:rtl/>
                <w:lang w:eastAsia="ar-SA"/>
              </w:rPr>
              <w:t>4</w:t>
            </w:r>
            <w:r w:rsidRPr="00F52351">
              <w:rPr>
                <w:rFonts w:cs="Simplified Arabic"/>
                <w:b w:val="0"/>
                <w:bCs w:val="0"/>
                <w:sz w:val="20"/>
                <w:lang w:eastAsia="ar-SA"/>
              </w:rPr>
              <w:t xml:space="preserve"> (Percentage Distribution)</w:t>
            </w:r>
          </w:p>
          <w:p w:rsidR="0067283F" w:rsidRPr="008A2A8E" w:rsidRDefault="0067283F" w:rsidP="00F52351">
            <w:pPr>
              <w:pStyle w:val="Heading3"/>
              <w:jc w:val="both"/>
              <w:rPr>
                <w:rFonts w:cs="Simplified Arabic"/>
                <w:b w:val="0"/>
                <w:bCs w:val="0"/>
                <w:sz w:val="20"/>
                <w:lang w:eastAsia="ar-SA"/>
              </w:rPr>
            </w:pPr>
          </w:p>
        </w:tc>
        <w:tc>
          <w:tcPr>
            <w:tcW w:w="992" w:type="dxa"/>
          </w:tcPr>
          <w:p w:rsidR="0067283F" w:rsidRPr="003A2EE0" w:rsidRDefault="00964EDB" w:rsidP="001F0B3D">
            <w:pPr>
              <w:spacing w:before="60"/>
              <w:jc w:val="center"/>
              <w:rPr>
                <w:b/>
                <w:bCs/>
                <w:color w:val="000000"/>
                <w:sz w:val="20"/>
                <w:szCs w:val="20"/>
                <w:rtl/>
                <w:lang w:eastAsia="en-US"/>
              </w:rPr>
            </w:pPr>
            <w:r>
              <w:rPr>
                <w:rFonts w:hint="cs"/>
                <w:b/>
                <w:bCs/>
                <w:color w:val="000000"/>
                <w:sz w:val="20"/>
                <w:szCs w:val="20"/>
                <w:rtl/>
                <w:lang w:eastAsia="en-US"/>
              </w:rPr>
              <w:t>57</w:t>
            </w:r>
          </w:p>
        </w:tc>
      </w:tr>
    </w:tbl>
    <w:p w:rsidR="00CA3033" w:rsidRDefault="00CA3033">
      <w:pPr>
        <w:bidi w:val="0"/>
        <w:jc w:val="center"/>
      </w:pPr>
    </w:p>
    <w:p w:rsidR="00CA3033" w:rsidRDefault="00CA3033">
      <w:pPr>
        <w:bidi w:val="0"/>
        <w:jc w:val="center"/>
      </w:pPr>
    </w:p>
    <w:p w:rsidR="00CA3033" w:rsidRDefault="00CA3033">
      <w:pPr>
        <w:bidi w:val="0"/>
        <w:ind w:right="-2"/>
        <w:jc w:val="lowKashida"/>
      </w:pPr>
    </w:p>
    <w:p w:rsidR="00CA3033" w:rsidRDefault="00CA3033">
      <w:pPr>
        <w:bidi w:val="0"/>
        <w:ind w:left="720" w:right="-2" w:hanging="421"/>
        <w:jc w:val="lowKashida"/>
      </w:pPr>
    </w:p>
    <w:p w:rsidR="00CA3033" w:rsidRPr="003F6CCE" w:rsidRDefault="00CA3033" w:rsidP="00D53F6E">
      <w:pPr>
        <w:shd w:val="clear" w:color="auto" w:fill="FFFFFF"/>
        <w:rPr>
          <w:b/>
          <w:bCs/>
          <w:color w:val="548DD4"/>
          <w:sz w:val="20"/>
          <w:szCs w:val="20"/>
        </w:rPr>
      </w:pPr>
      <w:r>
        <w:br w:type="page"/>
      </w:r>
    </w:p>
    <w:p w:rsidR="005E7B8C" w:rsidRDefault="005E7B8C" w:rsidP="005E7B8C">
      <w:pPr>
        <w:pStyle w:val="BodyText"/>
        <w:tabs>
          <w:tab w:val="right" w:pos="322"/>
        </w:tabs>
        <w:ind w:left="360"/>
        <w:jc w:val="lowKashida"/>
        <w:rPr>
          <w:rFonts w:ascii="Times New Roman" w:hAnsi="Times New Roman" w:cs="Times New Roman"/>
          <w:b w:val="0"/>
          <w:bCs w:val="0"/>
          <w:sz w:val="20"/>
        </w:rPr>
      </w:pPr>
    </w:p>
    <w:p w:rsidR="00CA3033" w:rsidRPr="006B0EF9" w:rsidRDefault="00CA3033" w:rsidP="007E3485">
      <w:pPr>
        <w:tabs>
          <w:tab w:val="right" w:pos="5940"/>
          <w:tab w:val="right" w:pos="6300"/>
          <w:tab w:val="right" w:pos="6480"/>
          <w:tab w:val="right" w:pos="6660"/>
        </w:tabs>
        <w:bidi w:val="0"/>
        <w:ind w:right="-131"/>
        <w:jc w:val="center"/>
        <w:rPr>
          <w:rStyle w:val="longtext1"/>
          <w:b/>
          <w:bCs/>
          <w:spacing w:val="0"/>
          <w:sz w:val="24"/>
          <w:szCs w:val="24"/>
        </w:rPr>
      </w:pPr>
      <w:r w:rsidRPr="006B0EF9">
        <w:rPr>
          <w:rStyle w:val="longtext1"/>
          <w:b/>
          <w:bCs/>
          <w:spacing w:val="0"/>
          <w:sz w:val="24"/>
          <w:szCs w:val="24"/>
        </w:rPr>
        <w:t>Introduction</w:t>
      </w:r>
    </w:p>
    <w:p w:rsidR="00CA3033" w:rsidRDefault="00CA3033">
      <w:pPr>
        <w:pStyle w:val="BodyText"/>
        <w:jc w:val="center"/>
        <w:rPr>
          <w:rStyle w:val="longtext1"/>
          <w:b w:val="0"/>
          <w:bCs w:val="0"/>
          <w:szCs w:val="26"/>
        </w:rPr>
      </w:pPr>
    </w:p>
    <w:p w:rsidR="00245B64" w:rsidRDefault="00245B64" w:rsidP="00245B64">
      <w:pPr>
        <w:pStyle w:val="BodyText2"/>
        <w:bidi w:val="0"/>
        <w:jc w:val="lowKashida"/>
        <w:rPr>
          <w:sz w:val="20"/>
          <w:szCs w:val="20"/>
        </w:rPr>
      </w:pPr>
      <w:r>
        <w:rPr>
          <w:sz w:val="20"/>
          <w:szCs w:val="20"/>
        </w:rPr>
        <w:t>The issue of women is undoubtedly fundamental in the public life of all societies, whatever their differences in customs, traditions, and concepts. The issue has also become an important platform in the field of research, studies, conferences, and international forums. Women's rights, recognition, empowerment, and their active role in society have emerged as fundamental to social development and progress in political and economic life. These developments in the status of women may lead to changes in legislation, as happened in the development of learning and educational theories as a result of greater female involvement in this area. The marginal role of women is a result of the dominance of males on economic life.</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Female empowerment does not demand the marginalization of men but comes through the promotion of women's economic role and active position in the labor market to achieve equity in employment, wages, and training. Therefore, the social, economic, and political empowerment of women are perquisites for national development.</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This report is a new publication by PCBS as part of a series of specialized reports on gender issues. It aims to shed light on the status of men and women in Palestinian society and to provide the data necessary for policy-making pertinent to gender equity.</w:t>
      </w:r>
    </w:p>
    <w:p w:rsidR="00245B64" w:rsidRDefault="00245B64" w:rsidP="00245B64">
      <w:pPr>
        <w:autoSpaceDE w:val="0"/>
        <w:autoSpaceDN w:val="0"/>
        <w:bidi w:val="0"/>
        <w:adjustRightInd w:val="0"/>
        <w:jc w:val="lowKashida"/>
        <w:rPr>
          <w:sz w:val="20"/>
          <w:szCs w:val="20"/>
        </w:rPr>
      </w:pPr>
    </w:p>
    <w:p w:rsidR="00245B64" w:rsidRDefault="00245B64" w:rsidP="0067283F">
      <w:pPr>
        <w:pStyle w:val="BodyText2"/>
        <w:bidi w:val="0"/>
        <w:jc w:val="lowKashida"/>
        <w:rPr>
          <w:sz w:val="20"/>
          <w:szCs w:val="20"/>
          <w:rtl/>
          <w:lang w:val="en-AU"/>
        </w:rPr>
      </w:pPr>
      <w:r>
        <w:rPr>
          <w:sz w:val="20"/>
          <w:szCs w:val="20"/>
        </w:rPr>
        <w:t xml:space="preserve">The report presents a selected group of key indicators about gender issues from </w:t>
      </w:r>
      <w:r w:rsidR="00B27FA3">
        <w:rPr>
          <w:sz w:val="20"/>
          <w:szCs w:val="20"/>
        </w:rPr>
        <w:t>many</w:t>
      </w:r>
      <w:r>
        <w:rPr>
          <w:sz w:val="20"/>
          <w:szCs w:val="20"/>
        </w:rPr>
        <w:t xml:space="preserve"> relevant perspectives: demographic indicators, education</w:t>
      </w:r>
      <w:r w:rsidR="00B27FA3">
        <w:rPr>
          <w:sz w:val="20"/>
          <w:szCs w:val="20"/>
        </w:rPr>
        <w:t xml:space="preserve"> and </w:t>
      </w:r>
      <w:proofErr w:type="spellStart"/>
      <w:r w:rsidR="00B27FA3">
        <w:rPr>
          <w:sz w:val="20"/>
          <w:szCs w:val="20"/>
        </w:rPr>
        <w:t>indicatores</w:t>
      </w:r>
      <w:proofErr w:type="spellEnd"/>
      <w:r w:rsidR="0067283F">
        <w:rPr>
          <w:sz w:val="20"/>
          <w:szCs w:val="20"/>
        </w:rPr>
        <w:t>,</w:t>
      </w:r>
      <w:r w:rsidR="00B27FA3">
        <w:rPr>
          <w:sz w:val="20"/>
          <w:szCs w:val="20"/>
        </w:rPr>
        <w:t xml:space="preserve"> time use survey indicators,</w:t>
      </w:r>
      <w:r>
        <w:rPr>
          <w:sz w:val="20"/>
          <w:szCs w:val="20"/>
        </w:rPr>
        <w:t xml:space="preserve"> health, labor force indicators, </w:t>
      </w:r>
      <w:r w:rsidR="00B27FA3">
        <w:rPr>
          <w:sz w:val="20"/>
          <w:szCs w:val="20"/>
        </w:rPr>
        <w:t xml:space="preserve">finally </w:t>
      </w:r>
      <w:proofErr w:type="spellStart"/>
      <w:r w:rsidR="00B27FA3">
        <w:rPr>
          <w:sz w:val="20"/>
          <w:szCs w:val="20"/>
        </w:rPr>
        <w:t>indicatores</w:t>
      </w:r>
      <w:proofErr w:type="spellEnd"/>
      <w:r>
        <w:rPr>
          <w:sz w:val="20"/>
          <w:szCs w:val="20"/>
        </w:rPr>
        <w:t xml:space="preserve"> about public life. The report is based on different data sources, namely surveys</w:t>
      </w:r>
      <w:r w:rsidR="00B27FA3">
        <w:rPr>
          <w:sz w:val="20"/>
          <w:szCs w:val="20"/>
        </w:rPr>
        <w:t xml:space="preserve"> and</w:t>
      </w:r>
      <w:r>
        <w:rPr>
          <w:sz w:val="20"/>
          <w:szCs w:val="20"/>
        </w:rPr>
        <w:t xml:space="preserve"> administrative records of public and private institutions. The report presents results drawn from data series for the period 2000-</w:t>
      </w:r>
      <w:r w:rsidR="0067283F">
        <w:rPr>
          <w:sz w:val="20"/>
          <w:szCs w:val="20"/>
        </w:rPr>
        <w:t>2014</w:t>
      </w:r>
      <w:r>
        <w:rPr>
          <w:sz w:val="20"/>
          <w:szCs w:val="20"/>
        </w:rPr>
        <w:t xml:space="preserve"> to reflect various gender issues from a comprehensive perspective.</w:t>
      </w:r>
    </w:p>
    <w:p w:rsidR="00CA3033" w:rsidRDefault="00CA3033">
      <w:pPr>
        <w:pStyle w:val="Heading1"/>
        <w:jc w:val="left"/>
        <w:rPr>
          <w:rtl/>
          <w:lang w:val="en-AU"/>
        </w:rPr>
      </w:pPr>
    </w:p>
    <w:sectPr w:rsidR="00CA3033" w:rsidSect="007A6C50">
      <w:footerReference w:type="default" r:id="rId13"/>
      <w:pgSz w:w="8392" w:h="11907" w:code="11"/>
      <w:pgMar w:top="851" w:right="1134" w:bottom="851" w:left="1134" w:header="567" w:footer="567"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366" w:rsidRDefault="00152366">
      <w:r>
        <w:separator/>
      </w:r>
    </w:p>
  </w:endnote>
  <w:endnote w:type="continuationSeparator" w:id="0">
    <w:p w:rsidR="00152366" w:rsidRDefault="001523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735" w:rsidRDefault="00F63735">
    <w:pPr>
      <w:pStyle w:val="Footer"/>
      <w:jc w:val="center"/>
      <w:rPr>
        <w:rtl/>
      </w:rP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366" w:rsidRDefault="00152366">
      <w:r>
        <w:separator/>
      </w:r>
    </w:p>
  </w:footnote>
  <w:footnote w:type="continuationSeparator" w:id="0">
    <w:p w:rsidR="00152366" w:rsidRDefault="001523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right="665" w:hanging="360"/>
      </w:pPr>
    </w:lvl>
    <w:lvl w:ilvl="1" w:tplc="33B07200">
      <w:numFmt w:val="bullet"/>
      <w:lvlText w:val=""/>
      <w:lvlJc w:val="left"/>
      <w:pPr>
        <w:tabs>
          <w:tab w:val="num" w:pos="1440"/>
        </w:tabs>
        <w:ind w:left="1440" w:righ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7D3653F1"/>
    <w:multiLevelType w:val="hybridMultilevel"/>
    <w:tmpl w:val="4D6EEFA4"/>
    <w:lvl w:ilvl="0" w:tplc="04090001">
      <w:start w:val="1"/>
      <w:numFmt w:val="bullet"/>
      <w:lvlText w:val=""/>
      <w:lvlJc w:val="left"/>
      <w:pPr>
        <w:tabs>
          <w:tab w:val="num" w:pos="1440"/>
        </w:tabs>
        <w:ind w:left="1440" w:right="144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hideGrammaticalErrors/>
  <w:proofState w:spelling="clean"/>
  <w:defaultTabStop w:val="720"/>
  <w:noPunctuationKerning/>
  <w:characterSpacingControl w:val="doNotCompress"/>
  <w:footnotePr>
    <w:footnote w:id="-1"/>
    <w:footnote w:id="0"/>
  </w:footnotePr>
  <w:endnotePr>
    <w:endnote w:id="-1"/>
    <w:endnote w:id="0"/>
  </w:endnotePr>
  <w:compat/>
  <w:rsids>
    <w:rsidRoot w:val="00BA473D"/>
    <w:rsid w:val="00001AD0"/>
    <w:rsid w:val="00006CD6"/>
    <w:rsid w:val="00033DB4"/>
    <w:rsid w:val="000434DC"/>
    <w:rsid w:val="00045C84"/>
    <w:rsid w:val="00047C4A"/>
    <w:rsid w:val="00056CD2"/>
    <w:rsid w:val="000655C6"/>
    <w:rsid w:val="0007172C"/>
    <w:rsid w:val="00081C63"/>
    <w:rsid w:val="000B6B65"/>
    <w:rsid w:val="000C3837"/>
    <w:rsid w:val="000C74E3"/>
    <w:rsid w:val="000D315E"/>
    <w:rsid w:val="000D33F4"/>
    <w:rsid w:val="000D6D4D"/>
    <w:rsid w:val="000E49EF"/>
    <w:rsid w:val="000F6F9D"/>
    <w:rsid w:val="000F7442"/>
    <w:rsid w:val="001005A5"/>
    <w:rsid w:val="00106B97"/>
    <w:rsid w:val="0011130F"/>
    <w:rsid w:val="0014182F"/>
    <w:rsid w:val="00152366"/>
    <w:rsid w:val="001639B1"/>
    <w:rsid w:val="001657F7"/>
    <w:rsid w:val="001705B7"/>
    <w:rsid w:val="00191421"/>
    <w:rsid w:val="00193CE2"/>
    <w:rsid w:val="00194960"/>
    <w:rsid w:val="001C29EF"/>
    <w:rsid w:val="001D1DC7"/>
    <w:rsid w:val="001D4393"/>
    <w:rsid w:val="001E3911"/>
    <w:rsid w:val="001E474A"/>
    <w:rsid w:val="001F0B3D"/>
    <w:rsid w:val="001F76B8"/>
    <w:rsid w:val="00213BE8"/>
    <w:rsid w:val="00216079"/>
    <w:rsid w:val="00234427"/>
    <w:rsid w:val="00236EE1"/>
    <w:rsid w:val="00241700"/>
    <w:rsid w:val="00245B64"/>
    <w:rsid w:val="00251B7C"/>
    <w:rsid w:val="0025293C"/>
    <w:rsid w:val="00257699"/>
    <w:rsid w:val="00264D40"/>
    <w:rsid w:val="00284D76"/>
    <w:rsid w:val="002A5034"/>
    <w:rsid w:val="002D1390"/>
    <w:rsid w:val="002D72C2"/>
    <w:rsid w:val="002E0F38"/>
    <w:rsid w:val="002E1EAA"/>
    <w:rsid w:val="002E492D"/>
    <w:rsid w:val="002F1C03"/>
    <w:rsid w:val="00300D35"/>
    <w:rsid w:val="00307E91"/>
    <w:rsid w:val="0031273F"/>
    <w:rsid w:val="00316B66"/>
    <w:rsid w:val="00320911"/>
    <w:rsid w:val="00340F83"/>
    <w:rsid w:val="003476E9"/>
    <w:rsid w:val="003541C9"/>
    <w:rsid w:val="003560AC"/>
    <w:rsid w:val="003571EC"/>
    <w:rsid w:val="003A2EE0"/>
    <w:rsid w:val="003B2392"/>
    <w:rsid w:val="003C329A"/>
    <w:rsid w:val="003C444D"/>
    <w:rsid w:val="003C5BFB"/>
    <w:rsid w:val="003C626B"/>
    <w:rsid w:val="003C6A42"/>
    <w:rsid w:val="003D3A15"/>
    <w:rsid w:val="003D569D"/>
    <w:rsid w:val="003E6C5F"/>
    <w:rsid w:val="003E7361"/>
    <w:rsid w:val="003F5904"/>
    <w:rsid w:val="003F59AF"/>
    <w:rsid w:val="003F671A"/>
    <w:rsid w:val="003F6CCE"/>
    <w:rsid w:val="00402225"/>
    <w:rsid w:val="0040232D"/>
    <w:rsid w:val="00402869"/>
    <w:rsid w:val="004136A6"/>
    <w:rsid w:val="00443A12"/>
    <w:rsid w:val="00483495"/>
    <w:rsid w:val="00497CCF"/>
    <w:rsid w:val="004B257D"/>
    <w:rsid w:val="004C4560"/>
    <w:rsid w:val="004D73FC"/>
    <w:rsid w:val="004E2B58"/>
    <w:rsid w:val="004E2F4C"/>
    <w:rsid w:val="004E579D"/>
    <w:rsid w:val="004F160E"/>
    <w:rsid w:val="00507A39"/>
    <w:rsid w:val="005163F6"/>
    <w:rsid w:val="005221FD"/>
    <w:rsid w:val="0052336A"/>
    <w:rsid w:val="005501AA"/>
    <w:rsid w:val="0055030B"/>
    <w:rsid w:val="005512E3"/>
    <w:rsid w:val="00563492"/>
    <w:rsid w:val="00567C7C"/>
    <w:rsid w:val="00571167"/>
    <w:rsid w:val="005776B0"/>
    <w:rsid w:val="00581B59"/>
    <w:rsid w:val="00583992"/>
    <w:rsid w:val="00586606"/>
    <w:rsid w:val="005A2997"/>
    <w:rsid w:val="005A51C1"/>
    <w:rsid w:val="005B705F"/>
    <w:rsid w:val="005C20EC"/>
    <w:rsid w:val="005D08EF"/>
    <w:rsid w:val="005D576F"/>
    <w:rsid w:val="005E17A9"/>
    <w:rsid w:val="005E4FAD"/>
    <w:rsid w:val="005E5EDC"/>
    <w:rsid w:val="005E7B8C"/>
    <w:rsid w:val="005F12B5"/>
    <w:rsid w:val="006001C3"/>
    <w:rsid w:val="00605179"/>
    <w:rsid w:val="00621B75"/>
    <w:rsid w:val="00625A69"/>
    <w:rsid w:val="006317BD"/>
    <w:rsid w:val="00634881"/>
    <w:rsid w:val="00644912"/>
    <w:rsid w:val="006525C9"/>
    <w:rsid w:val="00654D1E"/>
    <w:rsid w:val="0065545E"/>
    <w:rsid w:val="0067283F"/>
    <w:rsid w:val="00674764"/>
    <w:rsid w:val="00686788"/>
    <w:rsid w:val="00686847"/>
    <w:rsid w:val="006A41C3"/>
    <w:rsid w:val="006B0EF9"/>
    <w:rsid w:val="006B4BDB"/>
    <w:rsid w:val="006D55A9"/>
    <w:rsid w:val="006E0F3F"/>
    <w:rsid w:val="006F573F"/>
    <w:rsid w:val="006F66B0"/>
    <w:rsid w:val="00703497"/>
    <w:rsid w:val="00704BB6"/>
    <w:rsid w:val="00711253"/>
    <w:rsid w:val="007129FF"/>
    <w:rsid w:val="007169F5"/>
    <w:rsid w:val="0072492B"/>
    <w:rsid w:val="00736B4E"/>
    <w:rsid w:val="00743D02"/>
    <w:rsid w:val="00797028"/>
    <w:rsid w:val="007A66A9"/>
    <w:rsid w:val="007A6C50"/>
    <w:rsid w:val="007C1AC2"/>
    <w:rsid w:val="007D1A0C"/>
    <w:rsid w:val="007D27B7"/>
    <w:rsid w:val="007D3DCC"/>
    <w:rsid w:val="007D48DE"/>
    <w:rsid w:val="007E1AAA"/>
    <w:rsid w:val="007E3485"/>
    <w:rsid w:val="007E4CB7"/>
    <w:rsid w:val="007E5DC2"/>
    <w:rsid w:val="007F43BE"/>
    <w:rsid w:val="007F7A7C"/>
    <w:rsid w:val="00804BE1"/>
    <w:rsid w:val="00812A49"/>
    <w:rsid w:val="008219B9"/>
    <w:rsid w:val="00826071"/>
    <w:rsid w:val="00832594"/>
    <w:rsid w:val="008349D3"/>
    <w:rsid w:val="00843A87"/>
    <w:rsid w:val="00846975"/>
    <w:rsid w:val="00851F36"/>
    <w:rsid w:val="00853B23"/>
    <w:rsid w:val="0085688F"/>
    <w:rsid w:val="00863317"/>
    <w:rsid w:val="00872068"/>
    <w:rsid w:val="00880D3C"/>
    <w:rsid w:val="0088322F"/>
    <w:rsid w:val="0089044E"/>
    <w:rsid w:val="008974FF"/>
    <w:rsid w:val="008A2807"/>
    <w:rsid w:val="008A2A8E"/>
    <w:rsid w:val="008C13CE"/>
    <w:rsid w:val="008E59E6"/>
    <w:rsid w:val="008E7041"/>
    <w:rsid w:val="00903A9E"/>
    <w:rsid w:val="00905221"/>
    <w:rsid w:val="00916D4C"/>
    <w:rsid w:val="00931CDD"/>
    <w:rsid w:val="00932724"/>
    <w:rsid w:val="00941E05"/>
    <w:rsid w:val="00964EDB"/>
    <w:rsid w:val="009676D6"/>
    <w:rsid w:val="00984606"/>
    <w:rsid w:val="00985EDE"/>
    <w:rsid w:val="00994E9B"/>
    <w:rsid w:val="009962CA"/>
    <w:rsid w:val="009A7C1D"/>
    <w:rsid w:val="009B1759"/>
    <w:rsid w:val="009C001C"/>
    <w:rsid w:val="009C60A6"/>
    <w:rsid w:val="009D44C8"/>
    <w:rsid w:val="009D7EF2"/>
    <w:rsid w:val="009E0C21"/>
    <w:rsid w:val="009E42B3"/>
    <w:rsid w:val="009E6625"/>
    <w:rsid w:val="00A14CE3"/>
    <w:rsid w:val="00A20205"/>
    <w:rsid w:val="00A44119"/>
    <w:rsid w:val="00A47C25"/>
    <w:rsid w:val="00AA498F"/>
    <w:rsid w:val="00AA5946"/>
    <w:rsid w:val="00AB1671"/>
    <w:rsid w:val="00AD2D06"/>
    <w:rsid w:val="00AD3B1C"/>
    <w:rsid w:val="00B03AE8"/>
    <w:rsid w:val="00B14756"/>
    <w:rsid w:val="00B1699F"/>
    <w:rsid w:val="00B25E15"/>
    <w:rsid w:val="00B27FA3"/>
    <w:rsid w:val="00B31B0B"/>
    <w:rsid w:val="00B37881"/>
    <w:rsid w:val="00B41A3B"/>
    <w:rsid w:val="00B705F2"/>
    <w:rsid w:val="00B74C32"/>
    <w:rsid w:val="00B77E39"/>
    <w:rsid w:val="00B81034"/>
    <w:rsid w:val="00B85D62"/>
    <w:rsid w:val="00B90941"/>
    <w:rsid w:val="00B954E7"/>
    <w:rsid w:val="00BA35CB"/>
    <w:rsid w:val="00BA473D"/>
    <w:rsid w:val="00BB0872"/>
    <w:rsid w:val="00BB1616"/>
    <w:rsid w:val="00BB4DF1"/>
    <w:rsid w:val="00BD0A56"/>
    <w:rsid w:val="00BD217D"/>
    <w:rsid w:val="00BD5649"/>
    <w:rsid w:val="00BF2AE2"/>
    <w:rsid w:val="00BF49FC"/>
    <w:rsid w:val="00BF6A23"/>
    <w:rsid w:val="00C044D2"/>
    <w:rsid w:val="00C26846"/>
    <w:rsid w:val="00C35165"/>
    <w:rsid w:val="00C53F7A"/>
    <w:rsid w:val="00C54283"/>
    <w:rsid w:val="00C578F3"/>
    <w:rsid w:val="00C9102A"/>
    <w:rsid w:val="00C97BA3"/>
    <w:rsid w:val="00CA1B4C"/>
    <w:rsid w:val="00CA2DAF"/>
    <w:rsid w:val="00CA3033"/>
    <w:rsid w:val="00CC0B56"/>
    <w:rsid w:val="00CC1A9D"/>
    <w:rsid w:val="00CC320C"/>
    <w:rsid w:val="00CD1A8C"/>
    <w:rsid w:val="00D135C4"/>
    <w:rsid w:val="00D21708"/>
    <w:rsid w:val="00D22347"/>
    <w:rsid w:val="00D31ACD"/>
    <w:rsid w:val="00D33D33"/>
    <w:rsid w:val="00D40C76"/>
    <w:rsid w:val="00D43D8C"/>
    <w:rsid w:val="00D44643"/>
    <w:rsid w:val="00D53F6E"/>
    <w:rsid w:val="00D6796D"/>
    <w:rsid w:val="00D67D32"/>
    <w:rsid w:val="00D67DE5"/>
    <w:rsid w:val="00D70537"/>
    <w:rsid w:val="00D821B4"/>
    <w:rsid w:val="00D8571B"/>
    <w:rsid w:val="00D86024"/>
    <w:rsid w:val="00DA550E"/>
    <w:rsid w:val="00DC6855"/>
    <w:rsid w:val="00DD3E6B"/>
    <w:rsid w:val="00DD7329"/>
    <w:rsid w:val="00DE3718"/>
    <w:rsid w:val="00DE4312"/>
    <w:rsid w:val="00DE44C4"/>
    <w:rsid w:val="00DE57C2"/>
    <w:rsid w:val="00DE63A7"/>
    <w:rsid w:val="00E00B7B"/>
    <w:rsid w:val="00E03E4F"/>
    <w:rsid w:val="00E05CDA"/>
    <w:rsid w:val="00E13F21"/>
    <w:rsid w:val="00E1549F"/>
    <w:rsid w:val="00E16394"/>
    <w:rsid w:val="00E305B0"/>
    <w:rsid w:val="00E33987"/>
    <w:rsid w:val="00E430F1"/>
    <w:rsid w:val="00E4345E"/>
    <w:rsid w:val="00E51A07"/>
    <w:rsid w:val="00E53022"/>
    <w:rsid w:val="00E60FC5"/>
    <w:rsid w:val="00E620E9"/>
    <w:rsid w:val="00E70A7D"/>
    <w:rsid w:val="00E75D13"/>
    <w:rsid w:val="00E82F50"/>
    <w:rsid w:val="00E85E52"/>
    <w:rsid w:val="00E8718B"/>
    <w:rsid w:val="00E94AC0"/>
    <w:rsid w:val="00E95843"/>
    <w:rsid w:val="00EA07CC"/>
    <w:rsid w:val="00EA4E3D"/>
    <w:rsid w:val="00EA736E"/>
    <w:rsid w:val="00EB0B5A"/>
    <w:rsid w:val="00EE2552"/>
    <w:rsid w:val="00EE536D"/>
    <w:rsid w:val="00EE6DB8"/>
    <w:rsid w:val="00F00AF0"/>
    <w:rsid w:val="00F05A14"/>
    <w:rsid w:val="00F13397"/>
    <w:rsid w:val="00F23838"/>
    <w:rsid w:val="00F338A4"/>
    <w:rsid w:val="00F347EF"/>
    <w:rsid w:val="00F52351"/>
    <w:rsid w:val="00F63735"/>
    <w:rsid w:val="00F649BC"/>
    <w:rsid w:val="00F64E5C"/>
    <w:rsid w:val="00F80C67"/>
    <w:rsid w:val="00F85C90"/>
    <w:rsid w:val="00F86FD0"/>
    <w:rsid w:val="00FA6DF0"/>
    <w:rsid w:val="00FB1B05"/>
    <w:rsid w:val="00FB5F25"/>
    <w:rsid w:val="00FC5A2F"/>
    <w:rsid w:val="00FD136A"/>
    <w:rsid w:val="00FD1F9E"/>
    <w:rsid w:val="00FE1CCA"/>
    <w:rsid w:val="00FE7BE1"/>
    <w:rsid w:val="00FF2726"/>
    <w:rsid w:val="00FF2C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421"/>
    <w:pPr>
      <w:bidi/>
    </w:pPr>
    <w:rPr>
      <w:sz w:val="24"/>
      <w:szCs w:val="24"/>
      <w:lang w:eastAsia="ar-SA"/>
    </w:rPr>
  </w:style>
  <w:style w:type="paragraph" w:styleId="Heading1">
    <w:name w:val="heading 1"/>
    <w:basedOn w:val="Normal"/>
    <w:next w:val="Normal"/>
    <w:qFormat/>
    <w:rsid w:val="00191421"/>
    <w:pPr>
      <w:keepNext/>
      <w:bidi w:val="0"/>
      <w:jc w:val="lowKashida"/>
      <w:outlineLvl w:val="0"/>
    </w:pPr>
    <w:rPr>
      <w:rFonts w:cs="Traditional Arabic"/>
      <w:szCs w:val="20"/>
      <w:lang w:eastAsia="en-US"/>
    </w:rPr>
  </w:style>
  <w:style w:type="paragraph" w:styleId="Heading2">
    <w:name w:val="heading 2"/>
    <w:basedOn w:val="Normal"/>
    <w:next w:val="Normal"/>
    <w:qFormat/>
    <w:rsid w:val="00191421"/>
    <w:pPr>
      <w:keepNext/>
      <w:snapToGrid w:val="0"/>
      <w:jc w:val="right"/>
      <w:outlineLvl w:val="1"/>
    </w:pPr>
    <w:rPr>
      <w:b/>
      <w:bCs/>
      <w:sz w:val="20"/>
      <w:szCs w:val="20"/>
    </w:rPr>
  </w:style>
  <w:style w:type="paragraph" w:styleId="Heading3">
    <w:name w:val="heading 3"/>
    <w:basedOn w:val="Normal"/>
    <w:next w:val="Normal"/>
    <w:qFormat/>
    <w:rsid w:val="00191421"/>
    <w:pPr>
      <w:keepNext/>
      <w:bidi w:val="0"/>
      <w:jc w:val="center"/>
      <w:outlineLvl w:val="2"/>
    </w:pPr>
    <w:rPr>
      <w:rFonts w:cs="Traditional Arabic"/>
      <w:b/>
      <w:bCs/>
      <w:sz w:val="28"/>
      <w:szCs w:val="20"/>
      <w:lang w:eastAsia="en-US"/>
    </w:rPr>
  </w:style>
  <w:style w:type="paragraph" w:styleId="Heading4">
    <w:name w:val="heading 4"/>
    <w:basedOn w:val="Normal"/>
    <w:next w:val="Normal"/>
    <w:qFormat/>
    <w:rsid w:val="00191421"/>
    <w:pPr>
      <w:keepNext/>
      <w:jc w:val="center"/>
      <w:outlineLvl w:val="3"/>
    </w:pPr>
    <w:rPr>
      <w:b/>
      <w:bCs/>
    </w:rPr>
  </w:style>
  <w:style w:type="paragraph" w:styleId="Heading5">
    <w:name w:val="heading 5"/>
    <w:basedOn w:val="Normal"/>
    <w:next w:val="Normal"/>
    <w:qFormat/>
    <w:rsid w:val="00191421"/>
    <w:pPr>
      <w:keepNext/>
      <w:jc w:val="right"/>
      <w:outlineLvl w:val="4"/>
    </w:pPr>
    <w:rPr>
      <w:b/>
      <w:bCs/>
    </w:rPr>
  </w:style>
  <w:style w:type="paragraph" w:styleId="Heading6">
    <w:name w:val="heading 6"/>
    <w:basedOn w:val="Normal"/>
    <w:next w:val="Normal"/>
    <w:qFormat/>
    <w:rsid w:val="00191421"/>
    <w:pPr>
      <w:keepNext/>
      <w:ind w:firstLine="139"/>
      <w:outlineLvl w:val="5"/>
    </w:pPr>
    <w:rPr>
      <w:rFonts w:cs="Simplified Arabic"/>
      <w:lang w:eastAsia="en-US"/>
    </w:rPr>
  </w:style>
  <w:style w:type="paragraph" w:styleId="Heading7">
    <w:name w:val="heading 7"/>
    <w:basedOn w:val="Normal"/>
    <w:next w:val="Normal"/>
    <w:qFormat/>
    <w:rsid w:val="00191421"/>
    <w:pPr>
      <w:keepNext/>
      <w:numPr>
        <w:numId w:val="1"/>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qFormat/>
    <w:rsid w:val="00191421"/>
    <w:pPr>
      <w:keepNext/>
      <w:spacing w:before="100" w:beforeAutospacing="1"/>
      <w:ind w:firstLine="1"/>
      <w:jc w:val="right"/>
      <w:outlineLvl w:val="7"/>
    </w:pPr>
    <w:rPr>
      <w:b/>
      <w:bCs/>
    </w:rPr>
  </w:style>
  <w:style w:type="paragraph" w:styleId="Heading9">
    <w:name w:val="heading 9"/>
    <w:basedOn w:val="Normal"/>
    <w:next w:val="Normal"/>
    <w:qFormat/>
    <w:rsid w:val="00191421"/>
    <w:pPr>
      <w:keepNext/>
      <w:bidi w:val="0"/>
      <w:ind w:left="583" w:right="185"/>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191421"/>
    <w:pPr>
      <w:tabs>
        <w:tab w:val="center" w:pos="4153"/>
        <w:tab w:val="right" w:pos="8306"/>
      </w:tabs>
    </w:pPr>
    <w:rPr>
      <w:rFonts w:cs="Traditional Arabic"/>
      <w:sz w:val="20"/>
      <w:szCs w:val="20"/>
      <w:lang w:eastAsia="en-US"/>
    </w:rPr>
  </w:style>
  <w:style w:type="paragraph" w:styleId="BodyText">
    <w:name w:val="Body Text"/>
    <w:basedOn w:val="Normal"/>
    <w:semiHidden/>
    <w:rsid w:val="00191421"/>
    <w:pPr>
      <w:bidi w:val="0"/>
    </w:pPr>
    <w:rPr>
      <w:rFonts w:ascii="Bookman Old Style" w:hAnsi="Bookman Old Style" w:cs="Traditional Arabic"/>
      <w:b/>
      <w:bCs/>
      <w:sz w:val="26"/>
      <w:szCs w:val="20"/>
      <w:lang w:eastAsia="en-US"/>
    </w:rPr>
  </w:style>
  <w:style w:type="character" w:styleId="Hyperlink">
    <w:name w:val="Hyperlink"/>
    <w:basedOn w:val="DefaultParagraphFont"/>
    <w:semiHidden/>
    <w:rsid w:val="00191421"/>
    <w:rPr>
      <w:color w:val="0000FF"/>
      <w:u w:val="single"/>
    </w:rPr>
  </w:style>
  <w:style w:type="paragraph" w:customStyle="1" w:styleId="xl27">
    <w:name w:val="xl27"/>
    <w:basedOn w:val="Normal"/>
    <w:rsid w:val="0019142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Caption">
    <w:name w:val="caption"/>
    <w:basedOn w:val="Normal"/>
    <w:next w:val="Normal"/>
    <w:qFormat/>
    <w:rsid w:val="00191421"/>
    <w:pPr>
      <w:jc w:val="center"/>
    </w:pPr>
    <w:rPr>
      <w:rFonts w:cs="Simplified Arabic"/>
      <w:b/>
      <w:bCs/>
      <w:szCs w:val="28"/>
      <w:lang w:eastAsia="en-US"/>
    </w:rPr>
  </w:style>
  <w:style w:type="paragraph" w:customStyle="1" w:styleId="xl28">
    <w:name w:val="xl28"/>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customStyle="1" w:styleId="xl30">
    <w:name w:val="xl30"/>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styleId="BodyTextIndent2">
    <w:name w:val="Body Text Indent 2"/>
    <w:basedOn w:val="Normal"/>
    <w:semiHidden/>
    <w:rsid w:val="00191421"/>
    <w:pPr>
      <w:ind w:left="-122"/>
      <w:jc w:val="right"/>
    </w:pPr>
    <w:rPr>
      <w:sz w:val="20"/>
      <w:szCs w:val="20"/>
    </w:rPr>
  </w:style>
  <w:style w:type="paragraph" w:styleId="BodyTextIndent">
    <w:name w:val="Body Text Indent"/>
    <w:basedOn w:val="Normal"/>
    <w:semiHidden/>
    <w:rsid w:val="00191421"/>
    <w:pPr>
      <w:overflowPunct w:val="0"/>
      <w:autoSpaceDE w:val="0"/>
      <w:autoSpaceDN w:val="0"/>
      <w:bidi w:val="0"/>
      <w:adjustRightInd w:val="0"/>
      <w:ind w:left="142"/>
      <w:jc w:val="lowKashida"/>
      <w:textAlignment w:val="baseline"/>
    </w:pPr>
    <w:rPr>
      <w:noProof/>
      <w:szCs w:val="20"/>
      <w:lang w:eastAsia="en-US"/>
    </w:rPr>
  </w:style>
  <w:style w:type="paragraph" w:styleId="Title">
    <w:name w:val="Title"/>
    <w:basedOn w:val="Normal"/>
    <w:qFormat/>
    <w:rsid w:val="00191421"/>
    <w:pPr>
      <w:overflowPunct w:val="0"/>
      <w:autoSpaceDE w:val="0"/>
      <w:autoSpaceDN w:val="0"/>
      <w:bidi w:val="0"/>
      <w:adjustRightInd w:val="0"/>
      <w:jc w:val="center"/>
      <w:textAlignment w:val="baseline"/>
    </w:pPr>
    <w:rPr>
      <w:b/>
      <w:bCs/>
      <w:lang w:eastAsia="en-US"/>
    </w:rPr>
  </w:style>
  <w:style w:type="paragraph" w:styleId="Header">
    <w:name w:val="header"/>
    <w:basedOn w:val="Normal"/>
    <w:semiHidden/>
    <w:rsid w:val="00191421"/>
    <w:pPr>
      <w:tabs>
        <w:tab w:val="center" w:pos="4153"/>
        <w:tab w:val="right" w:pos="8306"/>
      </w:tabs>
    </w:pPr>
  </w:style>
  <w:style w:type="character" w:styleId="PageNumber">
    <w:name w:val="page number"/>
    <w:basedOn w:val="DefaultParagraphFont"/>
    <w:semiHidden/>
    <w:rsid w:val="00191421"/>
  </w:style>
  <w:style w:type="character" w:styleId="FollowedHyperlink">
    <w:name w:val="FollowedHyperlink"/>
    <w:basedOn w:val="DefaultParagraphFont"/>
    <w:semiHidden/>
    <w:rsid w:val="00191421"/>
    <w:rPr>
      <w:color w:val="800080"/>
      <w:u w:val="single"/>
    </w:rPr>
  </w:style>
  <w:style w:type="paragraph" w:styleId="BodyText2">
    <w:name w:val="Body Text 2"/>
    <w:basedOn w:val="Normal"/>
    <w:semiHidden/>
    <w:rsid w:val="00191421"/>
    <w:pPr>
      <w:jc w:val="right"/>
    </w:pPr>
  </w:style>
  <w:style w:type="paragraph" w:styleId="BodyTextIndent3">
    <w:name w:val="Body Text Indent 3"/>
    <w:basedOn w:val="Normal"/>
    <w:semiHidden/>
    <w:rsid w:val="00191421"/>
    <w:pPr>
      <w:bidi w:val="0"/>
      <w:ind w:firstLine="299"/>
      <w:jc w:val="lowKashida"/>
    </w:pPr>
    <w:rPr>
      <w:lang w:bidi="ar-JO"/>
    </w:rPr>
  </w:style>
  <w:style w:type="paragraph" w:styleId="BodyText3">
    <w:name w:val="Body Text 3"/>
    <w:basedOn w:val="Normal"/>
    <w:semiHidden/>
    <w:rsid w:val="00191421"/>
    <w:pPr>
      <w:bidi w:val="0"/>
      <w:jc w:val="lowKashida"/>
    </w:pPr>
    <w:rPr>
      <w:sz w:val="23"/>
      <w:szCs w:val="23"/>
    </w:rPr>
  </w:style>
  <w:style w:type="paragraph" w:styleId="Subtitle">
    <w:name w:val="Subtitle"/>
    <w:basedOn w:val="Normal"/>
    <w:link w:val="SubtitleChar"/>
    <w:uiPriority w:val="99"/>
    <w:qFormat/>
    <w:rsid w:val="00191421"/>
    <w:pPr>
      <w:jc w:val="center"/>
    </w:pPr>
    <w:rPr>
      <w:rFonts w:cs="Simplified Arabic"/>
      <w:b/>
      <w:bCs/>
    </w:rPr>
  </w:style>
  <w:style w:type="character" w:customStyle="1" w:styleId="longtext1">
    <w:name w:val="long_text1"/>
    <w:basedOn w:val="DefaultParagraphFont"/>
    <w:rsid w:val="00191421"/>
    <w:rPr>
      <w:spacing w:val="408"/>
      <w:sz w:val="20"/>
      <w:szCs w:val="20"/>
    </w:rPr>
  </w:style>
  <w:style w:type="paragraph" w:styleId="FootnoteText">
    <w:name w:val="footnote text"/>
    <w:basedOn w:val="Normal"/>
    <w:link w:val="FootnoteTextChar"/>
    <w:uiPriority w:val="99"/>
    <w:semiHidden/>
    <w:rsid w:val="00191421"/>
    <w:rPr>
      <w:sz w:val="20"/>
      <w:szCs w:val="20"/>
    </w:rPr>
  </w:style>
  <w:style w:type="character" w:styleId="FootnoteReference">
    <w:name w:val="footnote reference"/>
    <w:basedOn w:val="DefaultParagraphFont"/>
    <w:uiPriority w:val="99"/>
    <w:semiHidden/>
    <w:rsid w:val="00191421"/>
    <w:rPr>
      <w:vertAlign w:val="superscript"/>
    </w:rPr>
  </w:style>
  <w:style w:type="paragraph" w:styleId="BlockText">
    <w:name w:val="Block Text"/>
    <w:basedOn w:val="Normal"/>
    <w:semiHidden/>
    <w:rsid w:val="00191421"/>
    <w:pPr>
      <w:bidi w:val="0"/>
      <w:ind w:left="1134" w:right="1132"/>
      <w:jc w:val="lowKashida"/>
    </w:pPr>
    <w:rPr>
      <w:rFonts w:cs="Traditional Arabic"/>
      <w:snapToGrid w:val="0"/>
      <w:sz w:val="28"/>
      <w:szCs w:val="20"/>
      <w:lang w:eastAsia="en-US"/>
    </w:rPr>
  </w:style>
  <w:style w:type="character" w:customStyle="1" w:styleId="SubtitleChar">
    <w:name w:val="Subtitle Char"/>
    <w:basedOn w:val="DefaultParagraphFont"/>
    <w:link w:val="Subtitle"/>
    <w:uiPriority w:val="99"/>
    <w:rsid w:val="00D8571B"/>
    <w:rPr>
      <w:rFonts w:cs="Simplified Arabic"/>
      <w:b/>
      <w:bCs/>
      <w:sz w:val="24"/>
      <w:szCs w:val="24"/>
      <w:lang w:eastAsia="ar-SA"/>
    </w:rPr>
  </w:style>
  <w:style w:type="character" w:customStyle="1" w:styleId="shorttext">
    <w:name w:val="short_text"/>
    <w:basedOn w:val="DefaultParagraphFont"/>
    <w:rsid w:val="00D33D33"/>
  </w:style>
  <w:style w:type="character" w:customStyle="1" w:styleId="longtext">
    <w:name w:val="long_text"/>
    <w:basedOn w:val="DefaultParagraphFont"/>
    <w:rsid w:val="00D33D33"/>
  </w:style>
  <w:style w:type="paragraph" w:styleId="BalloonText">
    <w:name w:val="Balloon Text"/>
    <w:basedOn w:val="Normal"/>
    <w:link w:val="BalloonTextChar"/>
    <w:uiPriority w:val="99"/>
    <w:semiHidden/>
    <w:unhideWhenUsed/>
    <w:rsid w:val="00F05A14"/>
    <w:rPr>
      <w:rFonts w:ascii="Tahoma" w:hAnsi="Tahoma" w:cs="Tahoma"/>
      <w:sz w:val="16"/>
      <w:szCs w:val="16"/>
    </w:rPr>
  </w:style>
  <w:style w:type="character" w:customStyle="1" w:styleId="BalloonTextChar">
    <w:name w:val="Balloon Text Char"/>
    <w:basedOn w:val="DefaultParagraphFont"/>
    <w:link w:val="BalloonText"/>
    <w:uiPriority w:val="99"/>
    <w:semiHidden/>
    <w:rsid w:val="00F05A14"/>
    <w:rPr>
      <w:rFonts w:ascii="Tahoma" w:hAnsi="Tahoma" w:cs="Tahoma"/>
      <w:sz w:val="16"/>
      <w:szCs w:val="16"/>
      <w:lang w:eastAsia="ar-SA"/>
    </w:rPr>
  </w:style>
  <w:style w:type="character" w:customStyle="1" w:styleId="hps">
    <w:name w:val="hps"/>
    <w:basedOn w:val="DefaultParagraphFont"/>
    <w:rsid w:val="00E75D13"/>
  </w:style>
  <w:style w:type="character" w:customStyle="1" w:styleId="FootnoteTextChar">
    <w:name w:val="Footnote Text Char"/>
    <w:basedOn w:val="DefaultParagraphFont"/>
    <w:link w:val="FootnoteText"/>
    <w:uiPriority w:val="99"/>
    <w:semiHidden/>
    <w:rsid w:val="005F12B5"/>
    <w:rPr>
      <w:lang w:eastAsia="ar-SA"/>
    </w:rPr>
  </w:style>
  <w:style w:type="paragraph" w:styleId="ListParagraph">
    <w:name w:val="List Paragraph"/>
    <w:basedOn w:val="Normal"/>
    <w:uiPriority w:val="34"/>
    <w:qFormat/>
    <w:rsid w:val="00F338A4"/>
    <w:pPr>
      <w:bidi w:val="0"/>
      <w:ind w:left="720"/>
      <w:contextualSpacing/>
    </w:pPr>
    <w:rPr>
      <w:rFonts w:cs="Traditional Arabic"/>
      <w:noProof/>
      <w:szCs w:val="28"/>
    </w:rPr>
  </w:style>
</w:styles>
</file>

<file path=word/webSettings.xml><?xml version="1.0" encoding="utf-8"?>
<w:webSettings xmlns:r="http://schemas.openxmlformats.org/officeDocument/2006/relationships" xmlns:w="http://schemas.openxmlformats.org/wordprocessingml/2006/main">
  <w:divs>
    <w:div w:id="1129394438">
      <w:bodyDiv w:val="1"/>
      <w:marLeft w:val="0"/>
      <w:marRight w:val="0"/>
      <w:marTop w:val="0"/>
      <w:marBottom w:val="0"/>
      <w:divBdr>
        <w:top w:val="none" w:sz="0" w:space="0" w:color="auto"/>
        <w:left w:val="none" w:sz="0" w:space="0" w:color="auto"/>
        <w:bottom w:val="none" w:sz="0" w:space="0" w:color="auto"/>
        <w:right w:val="none" w:sz="0" w:space="0" w:color="auto"/>
      </w:divBdr>
      <w:divsChild>
        <w:div w:id="1380203342">
          <w:marLeft w:val="0"/>
          <w:marRight w:val="0"/>
          <w:marTop w:val="0"/>
          <w:marBottom w:val="0"/>
          <w:divBdr>
            <w:top w:val="none" w:sz="0" w:space="0" w:color="auto"/>
            <w:left w:val="none" w:sz="0" w:space="0" w:color="auto"/>
            <w:bottom w:val="none" w:sz="0" w:space="0" w:color="auto"/>
            <w:right w:val="none" w:sz="0" w:space="0" w:color="auto"/>
          </w:divBdr>
          <w:divsChild>
            <w:div w:id="1736080702">
              <w:marLeft w:val="0"/>
              <w:marRight w:val="0"/>
              <w:marTop w:val="0"/>
              <w:marBottom w:val="0"/>
              <w:divBdr>
                <w:top w:val="none" w:sz="0" w:space="0" w:color="auto"/>
                <w:left w:val="none" w:sz="0" w:space="0" w:color="auto"/>
                <w:bottom w:val="none" w:sz="0" w:space="0" w:color="auto"/>
                <w:right w:val="none" w:sz="0" w:space="0" w:color="auto"/>
              </w:divBdr>
              <w:divsChild>
                <w:div w:id="1669941829">
                  <w:marLeft w:val="0"/>
                  <w:marRight w:val="0"/>
                  <w:marTop w:val="0"/>
                  <w:marBottom w:val="0"/>
                  <w:divBdr>
                    <w:top w:val="none" w:sz="0" w:space="0" w:color="auto"/>
                    <w:left w:val="none" w:sz="0" w:space="0" w:color="auto"/>
                    <w:bottom w:val="none" w:sz="0" w:space="0" w:color="auto"/>
                    <w:right w:val="none" w:sz="0" w:space="0" w:color="auto"/>
                  </w:divBdr>
                  <w:divsChild>
                    <w:div w:id="1260865910">
                      <w:marLeft w:val="0"/>
                      <w:marRight w:val="0"/>
                      <w:marTop w:val="0"/>
                      <w:marBottom w:val="0"/>
                      <w:divBdr>
                        <w:top w:val="none" w:sz="0" w:space="0" w:color="auto"/>
                        <w:left w:val="none" w:sz="0" w:space="0" w:color="auto"/>
                        <w:bottom w:val="none" w:sz="0" w:space="0" w:color="auto"/>
                        <w:right w:val="none" w:sz="0" w:space="0" w:color="auto"/>
                      </w:divBdr>
                      <w:divsChild>
                        <w:div w:id="564217819">
                          <w:marLeft w:val="0"/>
                          <w:marRight w:val="0"/>
                          <w:marTop w:val="0"/>
                          <w:marBottom w:val="0"/>
                          <w:divBdr>
                            <w:top w:val="none" w:sz="0" w:space="0" w:color="auto"/>
                            <w:left w:val="none" w:sz="0" w:space="0" w:color="auto"/>
                            <w:bottom w:val="none" w:sz="0" w:space="0" w:color="auto"/>
                            <w:right w:val="none" w:sz="0" w:space="0" w:color="auto"/>
                          </w:divBdr>
                          <w:divsChild>
                            <w:div w:id="1693534484">
                              <w:marLeft w:val="0"/>
                              <w:marRight w:val="0"/>
                              <w:marTop w:val="0"/>
                              <w:marBottom w:val="0"/>
                              <w:divBdr>
                                <w:top w:val="none" w:sz="0" w:space="0" w:color="auto"/>
                                <w:left w:val="none" w:sz="0" w:space="0" w:color="auto"/>
                                <w:bottom w:val="none" w:sz="0" w:space="0" w:color="auto"/>
                                <w:right w:val="none" w:sz="0" w:space="0" w:color="auto"/>
                              </w:divBdr>
                              <w:divsChild>
                                <w:div w:id="464155632">
                                  <w:marLeft w:val="0"/>
                                  <w:marRight w:val="0"/>
                                  <w:marTop w:val="0"/>
                                  <w:marBottom w:val="0"/>
                                  <w:divBdr>
                                    <w:top w:val="single" w:sz="4" w:space="0" w:color="F5F5F5"/>
                                    <w:left w:val="single" w:sz="4" w:space="0" w:color="F5F5F5"/>
                                    <w:bottom w:val="single" w:sz="4" w:space="0" w:color="F5F5F5"/>
                                    <w:right w:val="single" w:sz="4" w:space="0" w:color="F5F5F5"/>
                                  </w:divBdr>
                                  <w:divsChild>
                                    <w:div w:id="479419256">
                                      <w:marLeft w:val="0"/>
                                      <w:marRight w:val="0"/>
                                      <w:marTop w:val="0"/>
                                      <w:marBottom w:val="0"/>
                                      <w:divBdr>
                                        <w:top w:val="none" w:sz="0" w:space="0" w:color="auto"/>
                                        <w:left w:val="none" w:sz="0" w:space="0" w:color="auto"/>
                                        <w:bottom w:val="none" w:sz="0" w:space="0" w:color="auto"/>
                                        <w:right w:val="none" w:sz="0" w:space="0" w:color="auto"/>
                                      </w:divBdr>
                                      <w:divsChild>
                                        <w:div w:id="355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680396">
      <w:bodyDiv w:val="1"/>
      <w:marLeft w:val="0"/>
      <w:marRight w:val="0"/>
      <w:marTop w:val="0"/>
      <w:marBottom w:val="0"/>
      <w:divBdr>
        <w:top w:val="none" w:sz="0" w:space="0" w:color="auto"/>
        <w:left w:val="none" w:sz="0" w:space="0" w:color="auto"/>
        <w:bottom w:val="none" w:sz="0" w:space="0" w:color="auto"/>
        <w:right w:val="none" w:sz="0" w:space="0" w:color="auto"/>
      </w:divBdr>
      <w:divsChild>
        <w:div w:id="899025899">
          <w:marLeft w:val="0"/>
          <w:marRight w:val="0"/>
          <w:marTop w:val="0"/>
          <w:marBottom w:val="0"/>
          <w:divBdr>
            <w:top w:val="none" w:sz="0" w:space="0" w:color="auto"/>
            <w:left w:val="none" w:sz="0" w:space="0" w:color="auto"/>
            <w:bottom w:val="none" w:sz="0" w:space="0" w:color="auto"/>
            <w:right w:val="none" w:sz="0" w:space="0" w:color="auto"/>
          </w:divBdr>
          <w:divsChild>
            <w:div w:id="987051697">
              <w:marLeft w:val="0"/>
              <w:marRight w:val="0"/>
              <w:marTop w:val="0"/>
              <w:marBottom w:val="0"/>
              <w:divBdr>
                <w:top w:val="none" w:sz="0" w:space="0" w:color="auto"/>
                <w:left w:val="none" w:sz="0" w:space="0" w:color="auto"/>
                <w:bottom w:val="none" w:sz="0" w:space="0" w:color="auto"/>
                <w:right w:val="none" w:sz="0" w:space="0" w:color="auto"/>
              </w:divBdr>
              <w:divsChild>
                <w:div w:id="1503398601">
                  <w:marLeft w:val="0"/>
                  <w:marRight w:val="0"/>
                  <w:marTop w:val="0"/>
                  <w:marBottom w:val="0"/>
                  <w:divBdr>
                    <w:top w:val="none" w:sz="0" w:space="0" w:color="auto"/>
                    <w:left w:val="none" w:sz="0" w:space="0" w:color="auto"/>
                    <w:bottom w:val="none" w:sz="0" w:space="0" w:color="auto"/>
                    <w:right w:val="none" w:sz="0" w:space="0" w:color="auto"/>
                  </w:divBdr>
                  <w:divsChild>
                    <w:div w:id="725495356">
                      <w:marLeft w:val="0"/>
                      <w:marRight w:val="0"/>
                      <w:marTop w:val="0"/>
                      <w:marBottom w:val="0"/>
                      <w:divBdr>
                        <w:top w:val="none" w:sz="0" w:space="0" w:color="auto"/>
                        <w:left w:val="none" w:sz="0" w:space="0" w:color="auto"/>
                        <w:bottom w:val="none" w:sz="0" w:space="0" w:color="auto"/>
                        <w:right w:val="none" w:sz="0" w:space="0" w:color="auto"/>
                      </w:divBdr>
                      <w:divsChild>
                        <w:div w:id="1904171989">
                          <w:marLeft w:val="0"/>
                          <w:marRight w:val="0"/>
                          <w:marTop w:val="0"/>
                          <w:marBottom w:val="0"/>
                          <w:divBdr>
                            <w:top w:val="none" w:sz="0" w:space="0" w:color="auto"/>
                            <w:left w:val="none" w:sz="0" w:space="0" w:color="auto"/>
                            <w:bottom w:val="none" w:sz="0" w:space="0" w:color="auto"/>
                            <w:right w:val="none" w:sz="0" w:space="0" w:color="auto"/>
                          </w:divBdr>
                          <w:divsChild>
                            <w:div w:id="1602448434">
                              <w:marLeft w:val="0"/>
                              <w:marRight w:val="0"/>
                              <w:marTop w:val="0"/>
                              <w:marBottom w:val="0"/>
                              <w:divBdr>
                                <w:top w:val="none" w:sz="0" w:space="0" w:color="auto"/>
                                <w:left w:val="none" w:sz="0" w:space="0" w:color="auto"/>
                                <w:bottom w:val="none" w:sz="0" w:space="0" w:color="auto"/>
                                <w:right w:val="none" w:sz="0" w:space="0" w:color="auto"/>
                              </w:divBdr>
                              <w:divsChild>
                                <w:div w:id="1156608157">
                                  <w:marLeft w:val="0"/>
                                  <w:marRight w:val="0"/>
                                  <w:marTop w:val="0"/>
                                  <w:marBottom w:val="0"/>
                                  <w:divBdr>
                                    <w:top w:val="single" w:sz="4" w:space="0" w:color="F5F5F5"/>
                                    <w:left w:val="single" w:sz="4" w:space="0" w:color="F5F5F5"/>
                                    <w:bottom w:val="single" w:sz="4" w:space="0" w:color="F5F5F5"/>
                                    <w:right w:val="single" w:sz="4" w:space="0" w:color="F5F5F5"/>
                                  </w:divBdr>
                                  <w:divsChild>
                                    <w:div w:id="577596472">
                                      <w:marLeft w:val="0"/>
                                      <w:marRight w:val="0"/>
                                      <w:marTop w:val="0"/>
                                      <w:marBottom w:val="0"/>
                                      <w:divBdr>
                                        <w:top w:val="none" w:sz="0" w:space="0" w:color="auto"/>
                                        <w:left w:val="none" w:sz="0" w:space="0" w:color="auto"/>
                                        <w:bottom w:val="none" w:sz="0" w:space="0" w:color="auto"/>
                                        <w:right w:val="none" w:sz="0" w:space="0" w:color="auto"/>
                                      </w:divBdr>
                                      <w:divsChild>
                                        <w:div w:id="198948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183465">
      <w:bodyDiv w:val="1"/>
      <w:marLeft w:val="0"/>
      <w:marRight w:val="0"/>
      <w:marTop w:val="0"/>
      <w:marBottom w:val="0"/>
      <w:divBdr>
        <w:top w:val="none" w:sz="0" w:space="0" w:color="auto"/>
        <w:left w:val="none" w:sz="0" w:space="0" w:color="auto"/>
        <w:bottom w:val="none" w:sz="0" w:space="0" w:color="auto"/>
        <w:right w:val="none" w:sz="0" w:space="0" w:color="auto"/>
      </w:divBdr>
      <w:divsChild>
        <w:div w:id="337125711">
          <w:marLeft w:val="0"/>
          <w:marRight w:val="0"/>
          <w:marTop w:val="0"/>
          <w:marBottom w:val="0"/>
          <w:divBdr>
            <w:top w:val="none" w:sz="0" w:space="0" w:color="auto"/>
            <w:left w:val="none" w:sz="0" w:space="0" w:color="auto"/>
            <w:bottom w:val="none" w:sz="0" w:space="0" w:color="auto"/>
            <w:right w:val="none" w:sz="0" w:space="0" w:color="auto"/>
          </w:divBdr>
          <w:divsChild>
            <w:div w:id="1080952759">
              <w:marLeft w:val="0"/>
              <w:marRight w:val="0"/>
              <w:marTop w:val="0"/>
              <w:marBottom w:val="0"/>
              <w:divBdr>
                <w:top w:val="none" w:sz="0" w:space="0" w:color="auto"/>
                <w:left w:val="none" w:sz="0" w:space="0" w:color="auto"/>
                <w:bottom w:val="none" w:sz="0" w:space="0" w:color="auto"/>
                <w:right w:val="none" w:sz="0" w:space="0" w:color="auto"/>
              </w:divBdr>
              <w:divsChild>
                <w:div w:id="1697851323">
                  <w:marLeft w:val="0"/>
                  <w:marRight w:val="0"/>
                  <w:marTop w:val="0"/>
                  <w:marBottom w:val="0"/>
                  <w:divBdr>
                    <w:top w:val="none" w:sz="0" w:space="0" w:color="auto"/>
                    <w:left w:val="none" w:sz="0" w:space="0" w:color="auto"/>
                    <w:bottom w:val="none" w:sz="0" w:space="0" w:color="auto"/>
                    <w:right w:val="none" w:sz="0" w:space="0" w:color="auto"/>
                  </w:divBdr>
                  <w:divsChild>
                    <w:div w:id="2046100226">
                      <w:marLeft w:val="0"/>
                      <w:marRight w:val="0"/>
                      <w:marTop w:val="0"/>
                      <w:marBottom w:val="0"/>
                      <w:divBdr>
                        <w:top w:val="none" w:sz="0" w:space="0" w:color="auto"/>
                        <w:left w:val="none" w:sz="0" w:space="0" w:color="auto"/>
                        <w:bottom w:val="none" w:sz="0" w:space="0" w:color="auto"/>
                        <w:right w:val="none" w:sz="0" w:space="0" w:color="auto"/>
                      </w:divBdr>
                      <w:divsChild>
                        <w:div w:id="933123705">
                          <w:marLeft w:val="0"/>
                          <w:marRight w:val="0"/>
                          <w:marTop w:val="0"/>
                          <w:marBottom w:val="0"/>
                          <w:divBdr>
                            <w:top w:val="none" w:sz="0" w:space="0" w:color="auto"/>
                            <w:left w:val="none" w:sz="0" w:space="0" w:color="auto"/>
                            <w:bottom w:val="none" w:sz="0" w:space="0" w:color="auto"/>
                            <w:right w:val="none" w:sz="0" w:space="0" w:color="auto"/>
                          </w:divBdr>
                          <w:divsChild>
                            <w:div w:id="1244097545">
                              <w:marLeft w:val="0"/>
                              <w:marRight w:val="0"/>
                              <w:marTop w:val="0"/>
                              <w:marBottom w:val="0"/>
                              <w:divBdr>
                                <w:top w:val="none" w:sz="0" w:space="0" w:color="auto"/>
                                <w:left w:val="none" w:sz="0" w:space="0" w:color="auto"/>
                                <w:bottom w:val="none" w:sz="0" w:space="0" w:color="auto"/>
                                <w:right w:val="none" w:sz="0" w:space="0" w:color="auto"/>
                              </w:divBdr>
                              <w:divsChild>
                                <w:div w:id="94447527">
                                  <w:marLeft w:val="0"/>
                                  <w:marRight w:val="0"/>
                                  <w:marTop w:val="0"/>
                                  <w:marBottom w:val="0"/>
                                  <w:divBdr>
                                    <w:top w:val="single" w:sz="4" w:space="0" w:color="F5F5F5"/>
                                    <w:left w:val="single" w:sz="4" w:space="0" w:color="F5F5F5"/>
                                    <w:bottom w:val="single" w:sz="4" w:space="0" w:color="F5F5F5"/>
                                    <w:right w:val="single" w:sz="4" w:space="0" w:color="F5F5F5"/>
                                  </w:divBdr>
                                  <w:divsChild>
                                    <w:div w:id="1947693548">
                                      <w:marLeft w:val="0"/>
                                      <w:marRight w:val="0"/>
                                      <w:marTop w:val="0"/>
                                      <w:marBottom w:val="0"/>
                                      <w:divBdr>
                                        <w:top w:val="none" w:sz="0" w:space="0" w:color="auto"/>
                                        <w:left w:val="none" w:sz="0" w:space="0" w:color="auto"/>
                                        <w:bottom w:val="none" w:sz="0" w:space="0" w:color="auto"/>
                                        <w:right w:val="none" w:sz="0" w:space="0" w:color="auto"/>
                                      </w:divBdr>
                                      <w:divsChild>
                                        <w:div w:id="46184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0857-A3CD-405C-9AEB-DEC646DC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12</Pages>
  <Words>1198</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8343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ashrafh</cp:lastModifiedBy>
  <cp:revision>94</cp:revision>
  <cp:lastPrinted>2015-11-30T11:27:00Z</cp:lastPrinted>
  <dcterms:created xsi:type="dcterms:W3CDTF">2012-12-10T12:27:00Z</dcterms:created>
  <dcterms:modified xsi:type="dcterms:W3CDTF">2015-12-03T09:49:00Z</dcterms:modified>
</cp:coreProperties>
</file>